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Data</w:t>
      </w:r>
      <w:r>
        <w:t xml:space="preserve"> </w:t>
      </w:r>
      <w:r>
        <w:t xml:space="preserve">Scientist</w:t>
      </w:r>
      <w:r>
        <w:t xml:space="preserve"> </w:t>
      </w:r>
      <w:r>
        <w:t xml:space="preserve">Services</w:t>
      </w:r>
      <w:r>
        <w:t xml:space="preserve"> </w:t>
      </w:r>
      <w:r>
        <w:t xml:space="preserve">-</w:t>
      </w:r>
      <w:r>
        <w:t xml:space="preserve"> </w:t>
      </w:r>
      <w:r>
        <w:t xml:space="preserve">Japan</w:t>
      </w:r>
      <w:r>
        <w:t xml:space="preserve"> </w:t>
      </w:r>
      <w:r>
        <w:t xml:space="preserve">Osaka</w:t>
      </w:r>
    </w:p>
    <w:bookmarkStart w:id="20" w:name="osaka-data-intelligence-co.-ltd."/>
    <w:p>
      <w:pPr>
        <w:pStyle w:val="Heading1"/>
      </w:pPr>
      <w:r>
        <w:t xml:space="preserve">Osaka Data Intelligence Co., Ltd.</w:t>
      </w:r>
    </w:p>
    <w:p>
      <w:pPr>
        <w:pStyle w:val="FirstParagraph"/>
      </w:pPr>
      <w:r>
        <w:t xml:space="preserve">2-15-3 Umeda, Kita-ku, Osaka 530-0001, Japan</w:t>
      </w:r>
    </w:p>
    <w:p>
      <w:pPr>
        <w:pStyle w:val="BodyText"/>
      </w:pPr>
      <w:r>
        <w:t xml:space="preserve">Tel: +81-6-6345-7890 | Email: billing@osakadataintelligence.jp</w:t>
      </w:r>
    </w:p>
    <w:p>
      <w:pPr>
        <w:pStyle w:val="BodyText"/>
      </w:pPr>
      <w:r>
        <w:t xml:space="preserve">Corporation Number: 2010401012345</w:t>
      </w:r>
    </w:p>
    <w:p>
      <w:pPr>
        <w:pStyle w:val="BodyText"/>
      </w:pPr>
      <w:r>
        <w:t xml:space="preserve">Consumption Tax Number: 2010401012345</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ODI-2025-00472</w:t>
      </w:r>
    </w:p>
    <w:p>
      <w:pPr>
        <w:pStyle w:val="BodyText"/>
      </w:pPr>
      <w:r>
        <w:rPr>
          <w:bCs/>
          <w:b/>
        </w:rPr>
        <w:t xml:space="preserve">Issue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Service Period:</w:t>
      </w:r>
      <w:r>
        <w:t xml:space="preserve"> </w:t>
      </w:r>
      <w:r>
        <w:t xml:space="preserve">May 1, 2025 – May 31, 2025</w:t>
      </w:r>
    </w:p>
    <w:p>
      <w:pPr>
        <w:pStyle w:val="BodyText"/>
      </w:pPr>
      <w:r>
        <w:t xml:space="preserve">PENDING PAYMENT</w:t>
      </w:r>
    </w:p>
    <w:bookmarkEnd w:id="21"/>
    <w:bookmarkStart w:id="22" w:name="bill-to"/>
    <w:p>
      <w:pPr>
        <w:pStyle w:val="Heading3"/>
      </w:pPr>
      <w:r>
        <w:t xml:space="preserve">Bill To</w:t>
      </w:r>
    </w:p>
    <w:p>
      <w:pPr>
        <w:pStyle w:val="FirstParagraph"/>
      </w:pPr>
      <w:r>
        <w:rPr>
          <w:bCs/>
          <w:b/>
        </w:rPr>
        <w:t xml:space="preserve">Client:</w:t>
      </w:r>
      <w:r>
        <w:t xml:space="preserve"> </w:t>
      </w:r>
      <w:r>
        <w:t xml:space="preserve">Kansai Manufacturing Group K.K.</w:t>
      </w:r>
    </w:p>
    <w:p>
      <w:pPr>
        <w:pStyle w:val="BodyText"/>
      </w:pPr>
      <w:r>
        <w:rPr>
          <w:bCs/>
          <w:b/>
        </w:rPr>
        <w:t xml:space="preserve">Attn:</w:t>
      </w:r>
      <w:r>
        <w:t xml:space="preserve"> </w:t>
      </w:r>
      <w:r>
        <w:t xml:space="preserve">Mr. Takashi Yamamoto, CTO</w:t>
      </w:r>
    </w:p>
    <w:p>
      <w:pPr>
        <w:pStyle w:val="BodyText"/>
      </w:pPr>
      <w:r>
        <w:rPr>
          <w:bCs/>
          <w:b/>
        </w:rPr>
        <w:t xml:space="preserve">Address:</w:t>
      </w:r>
      <w:r>
        <w:t xml:space="preserve"> </w:t>
      </w:r>
      <w:r>
        <w:t xml:space="preserve">4-8-2 Tennoji, Sumiyoshi-ku, Osaka 545-0004, Japan</w:t>
      </w:r>
    </w:p>
    <w:p>
      <w:pPr>
        <w:pStyle w:val="BodyText"/>
      </w:pPr>
      <w:r>
        <w:rPr>
          <w:bCs/>
          <w:b/>
        </w:rPr>
        <w:t xml:space="preserve">Email:</w:t>
      </w:r>
      <w:r>
        <w:t xml:space="preserve"> </w:t>
      </w:r>
      <w:r>
        <w:t xml:space="preserve">t.yamamoto@kansaimfg.co.jp</w:t>
      </w:r>
    </w:p>
    <w:p>
      <w:pPr>
        <w:pStyle w:val="BodyText"/>
      </w:pPr>
      <w:r>
        <w:rPr>
          <w:bCs/>
          <w:b/>
        </w:rPr>
        <w:t xml:space="preserve">Phone:</w:t>
      </w:r>
      <w:r>
        <w:t xml:space="preserve"> </w:t>
      </w:r>
      <w:r>
        <w:t xml:space="preserve">+81-6-6778-1234</w:t>
      </w:r>
    </w:p>
    <w:bookmarkEnd w:id="22"/>
    <w:bookmarkStart w:id="23" w:name="service-provider"/>
    <w:p>
      <w:pPr>
        <w:pStyle w:val="Heading3"/>
      </w:pPr>
      <w:r>
        <w:t xml:space="preserve">Service Provider</w:t>
      </w:r>
    </w:p>
    <w:p>
      <w:pPr>
        <w:pStyle w:val="FirstParagraph"/>
      </w:pPr>
      <w:r>
        <w:rPr>
          <w:bCs/>
          <w:b/>
        </w:rPr>
        <w:t xml:space="preserve">Role:</w:t>
      </w:r>
      <w:r>
        <w:t xml:space="preserve"> </w:t>
      </w:r>
      <w:r>
        <w:t xml:space="preserve">Senior Data Scientist</w:t>
      </w:r>
    </w:p>
    <w:p>
      <w:pPr>
        <w:pStyle w:val="BodyText"/>
      </w:pPr>
      <w:r>
        <w:rPr>
          <w:bCs/>
          <w:b/>
        </w:rPr>
        <w:t xml:space="preserve">Name:</w:t>
      </w:r>
      <w:r>
        <w:t xml:space="preserve"> </w:t>
      </w:r>
      <w:r>
        <w:t xml:space="preserve">Dr. Sarah Mitchell</w:t>
      </w:r>
    </w:p>
    <w:p>
      <w:pPr>
        <w:pStyle w:val="BodyText"/>
      </w:pPr>
      <w:r>
        <w:rPr>
          <w:bCs/>
          <w:b/>
        </w:rPr>
        <w:t xml:space="preserve">Specialization:</w:t>
      </w:r>
      <w:r>
        <w:t xml:space="preserve"> </w:t>
      </w:r>
      <w:r>
        <w:t xml:space="preserve">Machine Learning, Predictive Analytics, NLP</w:t>
      </w:r>
    </w:p>
    <w:p>
      <w:pPr>
        <w:pStyle w:val="BodyText"/>
      </w:pPr>
      <w:r>
        <w:rPr>
          <w:bCs/>
          <w:b/>
        </w:rPr>
        <w:t xml:space="preserve">Location:</w:t>
      </w:r>
      <w:r>
        <w:t xml:space="preserve"> </w:t>
      </w:r>
      <w:r>
        <w:t xml:space="preserve">Japan Osaka – Umeda Business Center</w:t>
      </w:r>
    </w:p>
    <w:p>
      <w:pPr>
        <w:pStyle w:val="BodyText"/>
      </w:pPr>
      <w:r>
        <w:rPr>
          <w:bCs/>
          <w:b/>
        </w:rPr>
        <w:t xml:space="preserve">Contract Ref:</w:t>
      </w:r>
      <w:r>
        <w:t xml:space="preserve"> </w:t>
      </w:r>
      <w:r>
        <w:t xml:space="preserve">CTR-2025-OSK-019</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Data Scientist Services</w:t>
            </w:r>
          </w:p>
        </w:tc>
        <w:tc>
          <w:tcPr/>
          <w:p>
            <w:pPr>
              <w:pStyle w:val="Compact"/>
              <w:jc w:val="left"/>
            </w:pPr>
            <w:r>
              <w:t xml:space="preserve">Rate (JPY)</w:t>
            </w:r>
          </w:p>
        </w:tc>
        <w:tc>
          <w:tcPr/>
          <w:p>
            <w:pPr>
              <w:pStyle w:val="Compact"/>
              <w:jc w:val="left"/>
            </w:pPr>
            <w:r>
              <w:t xml:space="preserve">Hours</w:t>
            </w:r>
          </w:p>
        </w:tc>
        <w:tc>
          <w:tcPr/>
          <w:p>
            <w:pPr>
              <w:pStyle w:val="Compact"/>
              <w:jc w:val="left"/>
            </w:pPr>
            <w:r>
              <w:t xml:space="preserve">Amount (JPY)</w:t>
            </w:r>
          </w:p>
        </w:tc>
        <w:tc>
          <w:tcPr/>
          <w:p>
            <w:pPr>
              <w:pStyle w:val="Compact"/>
              <w:jc w:val="left"/>
            </w:pPr>
            <w:r>
              <w:t xml:space="preserve">Project / Module</w:t>
            </w:r>
          </w:p>
        </w:tc>
      </w:tr>
      <w:tr>
        <w:tc>
          <w:tcPr/>
          <w:p>
            <w:pPr>
              <w:pStyle w:val="Compact"/>
              <w:jc w:val="left"/>
            </w:pPr>
            <w:r>
              <w:t xml:space="preserve">1</w:t>
            </w:r>
          </w:p>
        </w:tc>
        <w:tc>
          <w:tcPr/>
          <w:p>
            <w:pPr>
              <w:pStyle w:val="Compact"/>
              <w:jc w:val="left"/>
            </w:pPr>
            <w:r>
              <w:t xml:space="preserve">Senior Data Scientist – Predictive Maintenance Model Development for Manufacturing Lines</w:t>
            </w:r>
          </w:p>
        </w:tc>
        <w:tc>
          <w:tcPr/>
          <w:p>
            <w:pPr>
              <w:pStyle w:val="Compact"/>
              <w:jc w:val="left"/>
            </w:pPr>
            <w:r>
              <w:t xml:space="preserve">12,000</w:t>
            </w:r>
          </w:p>
        </w:tc>
        <w:tc>
          <w:tcPr/>
          <w:p>
            <w:pPr>
              <w:pStyle w:val="Compact"/>
              <w:jc w:val="left"/>
            </w:pPr>
            <w:r>
              <w:t xml:space="preserve">80</w:t>
            </w:r>
          </w:p>
        </w:tc>
        <w:tc>
          <w:tcPr/>
          <w:p>
            <w:pPr>
              <w:pStyle w:val="Compact"/>
              <w:jc w:val="left"/>
            </w:pPr>
            <w:r>
              <w:t xml:space="preserve">960,000</w:t>
            </w:r>
          </w:p>
        </w:tc>
        <w:tc>
          <w:tcPr/>
          <w:p>
            <w:pPr>
              <w:pStyle w:val="Compact"/>
              <w:jc w:val="left"/>
            </w:pPr>
            <w:r>
              <w:t xml:space="preserve">Project Alpha – Osaka Plant</w:t>
            </w:r>
          </w:p>
        </w:tc>
      </w:tr>
      <w:tr>
        <w:tc>
          <w:tcPr/>
          <w:p>
            <w:pPr>
              <w:pStyle w:val="Compact"/>
              <w:jc w:val="left"/>
            </w:pPr>
            <w:r>
              <w:t xml:space="preserve">2</w:t>
            </w:r>
          </w:p>
        </w:tc>
        <w:tc>
          <w:tcPr/>
          <w:p>
            <w:pPr>
              <w:pStyle w:val="Compact"/>
              <w:jc w:val="left"/>
            </w:pPr>
            <w:r>
              <w:t xml:space="preserve">Data Scientist – Natural Language Processing Pipeline for Japanese Customer Feedback Analysis</w:t>
            </w:r>
          </w:p>
        </w:tc>
        <w:tc>
          <w:tcPr/>
          <w:p>
            <w:pPr>
              <w:pStyle w:val="Compact"/>
              <w:jc w:val="left"/>
            </w:pPr>
            <w:r>
              <w:t xml:space="preserve">12,000</w:t>
            </w:r>
          </w:p>
        </w:tc>
        <w:tc>
          <w:tcPr/>
          <w:p>
            <w:pPr>
              <w:pStyle w:val="Compact"/>
              <w:jc w:val="left"/>
            </w:pPr>
            <w:r>
              <w:t xml:space="preserve">40</w:t>
            </w:r>
          </w:p>
        </w:tc>
        <w:tc>
          <w:tcPr/>
          <w:p>
            <w:pPr>
              <w:pStyle w:val="Compact"/>
              <w:jc w:val="left"/>
            </w:pPr>
            <w:r>
              <w:t xml:space="preserve">480,000</w:t>
            </w:r>
          </w:p>
        </w:tc>
        <w:tc>
          <w:tcPr/>
          <w:p>
            <w:pPr>
              <w:pStyle w:val="Compact"/>
              <w:jc w:val="left"/>
            </w:pPr>
            <w:r>
              <w:t xml:space="preserve">Project Beta – Kansai Region</w:t>
            </w:r>
          </w:p>
        </w:tc>
      </w:tr>
      <w:tr>
        <w:tc>
          <w:tcPr/>
          <w:p>
            <w:pPr>
              <w:pStyle w:val="Compact"/>
              <w:jc w:val="left"/>
            </w:pPr>
            <w:r>
              <w:t xml:space="preserve">3</w:t>
            </w:r>
          </w:p>
        </w:tc>
        <w:tc>
          <w:tcPr/>
          <w:p>
            <w:pPr>
              <w:pStyle w:val="Compact"/>
              <w:jc w:val="left"/>
            </w:pPr>
            <w:r>
              <w:t xml:space="preserve">Data Scientist – Supply Chain Optimization Using Reinforcement Learning Algorithms</w:t>
            </w:r>
          </w:p>
        </w:tc>
        <w:tc>
          <w:tcPr/>
          <w:p>
            <w:pPr>
              <w:pStyle w:val="Compact"/>
              <w:jc w:val="left"/>
            </w:pPr>
            <w:r>
              <w:t xml:space="preserve">12,000</w:t>
            </w:r>
          </w:p>
        </w:tc>
        <w:tc>
          <w:tcPr/>
          <w:p>
            <w:pPr>
              <w:pStyle w:val="Compact"/>
              <w:jc w:val="left"/>
            </w:pPr>
            <w:r>
              <w:t xml:space="preserve">60</w:t>
            </w:r>
          </w:p>
        </w:tc>
        <w:tc>
          <w:tcPr/>
          <w:p>
            <w:pPr>
              <w:pStyle w:val="Compact"/>
              <w:jc w:val="left"/>
            </w:pPr>
            <w:r>
              <w:t xml:space="preserve">720,000</w:t>
            </w:r>
          </w:p>
        </w:tc>
        <w:tc>
          <w:tcPr/>
          <w:p>
            <w:pPr>
              <w:pStyle w:val="Compact"/>
              <w:jc w:val="left"/>
            </w:pPr>
            <w:r>
              <w:t xml:space="preserve">Project Gamma – Logistics Hub</w:t>
            </w:r>
          </w:p>
        </w:tc>
      </w:tr>
      <w:tr>
        <w:tc>
          <w:tcPr/>
          <w:p>
            <w:pPr>
              <w:pStyle w:val="Compact"/>
              <w:jc w:val="left"/>
            </w:pPr>
            <w:r>
              <w:t xml:space="preserve">4</w:t>
            </w:r>
          </w:p>
        </w:tc>
        <w:tc>
          <w:tcPr/>
          <w:p>
            <w:pPr>
              <w:pStyle w:val="Compact"/>
              <w:jc w:val="left"/>
            </w:pPr>
            <w:r>
              <w:t xml:space="preserve">Data Scientist – Dashboard Development &amp; Real-Time Analytics Deployment (AWS Osaka Region)</w:t>
            </w:r>
          </w:p>
        </w:tc>
        <w:tc>
          <w:tcPr/>
          <w:p>
            <w:pPr>
              <w:pStyle w:val="Compact"/>
              <w:jc w:val="left"/>
            </w:pPr>
            <w:r>
              <w:t xml:space="preserve">10,000</w:t>
            </w:r>
          </w:p>
        </w:tc>
        <w:tc>
          <w:tcPr/>
          <w:p>
            <w:pPr>
              <w:pStyle w:val="Compact"/>
              <w:jc w:val="left"/>
            </w:pPr>
            <w:r>
              <w:t xml:space="preserve">30</w:t>
            </w:r>
          </w:p>
        </w:tc>
        <w:tc>
          <w:tcPr/>
          <w:p>
            <w:pPr>
              <w:pStyle w:val="Compact"/>
              <w:jc w:val="left"/>
            </w:pPr>
            <w:r>
              <w:t xml:space="preserve">300,000</w:t>
            </w:r>
          </w:p>
        </w:tc>
        <w:tc>
          <w:tcPr/>
          <w:p>
            <w:pPr>
              <w:pStyle w:val="Compact"/>
              <w:jc w:val="left"/>
            </w:pPr>
            <w:r>
              <w:t xml:space="preserve">Infrastructure – Japan Osaka</w:t>
            </w:r>
          </w:p>
        </w:tc>
      </w:tr>
      <w:tr>
        <w:tc>
          <w:tcPr/>
          <w:p>
            <w:pPr>
              <w:pStyle w:val="Compact"/>
              <w:jc w:val="left"/>
            </w:pPr>
            <w:r>
              <w:t xml:space="preserve">5</w:t>
            </w:r>
          </w:p>
        </w:tc>
        <w:tc>
          <w:tcPr/>
          <w:p>
            <w:pPr>
              <w:pStyle w:val="Compact"/>
              <w:jc w:val="left"/>
            </w:pPr>
            <w:r>
              <w:t xml:space="preserve">Data Scientist – Team Training &amp; Knowledge Transfer Sessions (4 sessions, 3 hours each)</w:t>
            </w:r>
          </w:p>
        </w:tc>
        <w:tc>
          <w:tcPr/>
          <w:p>
            <w:pPr>
              <w:pStyle w:val="Compact"/>
              <w:jc w:val="left"/>
            </w:pPr>
            <w:r>
              <w:t xml:space="preserve">15,000</w:t>
            </w:r>
          </w:p>
        </w:tc>
        <w:tc>
          <w:tcPr/>
          <w:p>
            <w:pPr>
              <w:pStyle w:val="Compact"/>
              <w:jc w:val="left"/>
            </w:pPr>
            <w:r>
              <w:t xml:space="preserve">12</w:t>
            </w:r>
          </w:p>
        </w:tc>
        <w:tc>
          <w:tcPr/>
          <w:p>
            <w:pPr>
              <w:pStyle w:val="Compact"/>
              <w:jc w:val="left"/>
            </w:pPr>
            <w:r>
              <w:t xml:space="preserve">180,000</w:t>
            </w:r>
          </w:p>
        </w:tc>
        <w:tc>
          <w:tcPr/>
          <w:p>
            <w:pPr>
              <w:pStyle w:val="Compact"/>
              <w:jc w:val="left"/>
            </w:pPr>
            <w:r>
              <w:t xml:space="preserve">Capacity Building – Osaka Office</w:t>
            </w:r>
          </w:p>
        </w:tc>
      </w:tr>
      <w:tr>
        <w:tc>
          <w:tcPr/>
          <w:p>
            <w:pPr>
              <w:pStyle w:val="Compact"/>
              <w:jc w:val="left"/>
            </w:pPr>
            <w:r>
              <w:t xml:space="preserve">6</w:t>
            </w:r>
          </w:p>
        </w:tc>
        <w:tc>
          <w:tcPr/>
          <w:p>
            <w:pPr>
              <w:pStyle w:val="Compact"/>
              <w:jc w:val="left"/>
            </w:pPr>
            <w:r>
              <w:t xml:space="preserve">Data Scientist – Model Validation, Documentation &amp; Final Reporting</w:t>
            </w:r>
          </w:p>
        </w:tc>
        <w:tc>
          <w:tcPr/>
          <w:p>
            <w:pPr>
              <w:pStyle w:val="Compact"/>
              <w:jc w:val="left"/>
            </w:pPr>
            <w:r>
              <w:t xml:space="preserve">12,000</w:t>
            </w:r>
          </w:p>
        </w:tc>
        <w:tc>
          <w:tcPr/>
          <w:p>
            <w:pPr>
              <w:pStyle w:val="Compact"/>
              <w:jc w:val="left"/>
            </w:pPr>
            <w:r>
              <w:t xml:space="preserve">20</w:t>
            </w:r>
          </w:p>
        </w:tc>
        <w:tc>
          <w:tcPr/>
          <w:p>
            <w:pPr>
              <w:pStyle w:val="Compact"/>
              <w:jc w:val="left"/>
            </w:pPr>
            <w:r>
              <w:t xml:space="preserve">240,000</w:t>
            </w:r>
          </w:p>
        </w:tc>
        <w:tc>
          <w:tcPr/>
          <w:p>
            <w:pPr>
              <w:pStyle w:val="Compact"/>
              <w:jc w:val="left"/>
            </w:pPr>
            <w:r>
              <w:t xml:space="preserve">Deliverables – All Projects</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(Excluding Tax)</w:t>
            </w:r>
          </w:p>
        </w:tc>
        <w:tc>
          <w:tcPr/>
          <w:p>
            <w:pPr>
              <w:pStyle w:val="Compact"/>
              <w:jc w:val="left"/>
            </w:pPr>
            <w:r>
              <w:t xml:space="preserve">2,880,000 JPY</w:t>
            </w:r>
          </w:p>
        </w:tc>
      </w:tr>
      <w:tr>
        <w:tc>
          <w:tcPr/>
          <w:p>
            <w:pPr>
              <w:pStyle w:val="Compact"/>
              <w:jc w:val="left"/>
            </w:pPr>
            <w:r>
              <w:t xml:space="preserve">Consumption Tax (10%)</w:t>
            </w:r>
          </w:p>
        </w:tc>
        <w:tc>
          <w:tcPr/>
          <w:p>
            <w:pPr>
              <w:pStyle w:val="Compact"/>
              <w:jc w:val="left"/>
            </w:pPr>
            <w:r>
              <w:t xml:space="preserve">288,000 JPY</w:t>
            </w:r>
          </w:p>
        </w:tc>
      </w:tr>
      <w:tr>
        <w:tc>
          <w:tcPr/>
          <w:p>
            <w:pPr>
              <w:pStyle w:val="Compact"/>
              <w:jc w:val="left"/>
            </w:pPr>
            <w:r>
              <w:t xml:space="preserve">Local Osaka Prefecture Tax (2%)</w:t>
            </w:r>
          </w:p>
        </w:tc>
        <w:tc>
          <w:tcPr/>
          <w:p>
            <w:pPr>
              <w:pStyle w:val="Compact"/>
              <w:jc w:val="left"/>
            </w:pPr>
            <w:r>
              <w:t xml:space="preserve">57,600 JPY</w:t>
            </w:r>
          </w:p>
        </w:tc>
      </w:tr>
      <w:tr>
        <w:tc>
          <w:tcPr/>
          <w:p>
            <w:pPr>
              <w:pStyle w:val="Compact"/>
              <w:jc w:val="left"/>
            </w:pPr>
            <w:r>
              <w:t xml:space="preserve">TOTAL AMOUNT DUE</w:t>
            </w:r>
          </w:p>
        </w:tc>
        <w:tc>
          <w:tcPr/>
          <w:p>
            <w:pPr>
              <w:pStyle w:val="Compact"/>
              <w:jc w:val="left"/>
            </w:pPr>
            <w:r>
              <w:t xml:space="preserve">3,225,600 JPY</w:t>
            </w:r>
          </w:p>
        </w:tc>
      </w:tr>
    </w:tbl>
    <w:bookmarkStart w:id="24" w:name="invoice-notes-service-details"/>
    <w:p>
      <w:pPr>
        <w:pStyle w:val="Heading3"/>
      </w:pPr>
      <w:r>
        <w:t xml:space="preserve">Invoice Notes &amp; Service Details</w:t>
      </w:r>
    </w:p>
    <w:p>
      <w:pPr>
        <w:pStyle w:val="FirstParagraph"/>
      </w:pPr>
      <w:r>
        <w:t xml:space="preserve">This Invoice covers all professional services rendered by the assigned Data Scientist during the service period of May 2025. All work was conducted at the client's premises in Japan Osaka and at the Osaka Data Intelligence Co., Ltd. office in Umeda, Kita-ku, Osaka. The Data Scientist provided full-time engagement across multiple concurrent projects as detailed in the line items above.</w:t>
      </w:r>
    </w:p>
    <w:p>
      <w:pPr>
        <w:numPr>
          <w:ilvl w:val="0"/>
          <w:numId w:val="1001"/>
        </w:numPr>
        <w:pStyle w:val="Compact"/>
      </w:pPr>
      <w:r>
        <w:t xml:space="preserve">All machine learning models developed by the Data Scientist are fully documented and deployed within the client's AWS infrastructure in the Japan Osaka region (ap-northeast-1).</w:t>
      </w:r>
    </w:p>
    <w:p>
      <w:pPr>
        <w:numPr>
          <w:ilvl w:val="0"/>
          <w:numId w:val="1001"/>
        </w:numPr>
        <w:pStyle w:val="Compact"/>
      </w:pPr>
      <w:r>
        <w:t xml:space="preserve">The NLP pipeline was specifically trained on Japanese-language corpora to ensure accurate sentiment and topic analysis for the Kansai manufacturing sector.</w:t>
      </w:r>
    </w:p>
    <w:p>
      <w:pPr>
        <w:numPr>
          <w:ilvl w:val="0"/>
          <w:numId w:val="1001"/>
        </w:numPr>
        <w:pStyle w:val="Compact"/>
      </w:pPr>
      <w:r>
        <w:t xml:space="preserve">Knowledge transfer sessions were conducted in both English and Japanese to accommodate the full engineering team at the Japan Osaka facility.</w:t>
      </w:r>
    </w:p>
    <w:p>
      <w:pPr>
        <w:numPr>
          <w:ilvl w:val="0"/>
          <w:numId w:val="1001"/>
        </w:numPr>
        <w:pStyle w:val="Compact"/>
      </w:pPr>
      <w:r>
        <w:t xml:space="preserve">All source code, model artifacts, and technical documentation have been delivered via the client's internal Git repository as of May 30, 2025.</w:t>
      </w:r>
    </w:p>
    <w:bookmarkEnd w:id="24"/>
    <w:bookmarkStart w:id="25" w:name="payment-terms-conditions"/>
    <w:p>
      <w:pPr>
        <w:pStyle w:val="Heading3"/>
      </w:pPr>
      <w:r>
        <w:t xml:space="preserve">Payment Terms &amp; Conditions</w:t>
      </w:r>
    </w:p>
    <w:p>
      <w:pPr>
        <w:pStyle w:val="FirstParagraph"/>
      </w:pPr>
      <w:r>
        <w:rPr>
          <w:bCs/>
          <w:b/>
        </w:rPr>
        <w:t xml:space="preserve">Payment Method:</w:t>
      </w:r>
      <w:r>
        <w:t xml:space="preserve"> </w:t>
      </w:r>
      <w:r>
        <w:t xml:space="preserve">Bank Transfer (Yen only). Please remit the total amount of 3,225,600 JPY to the account below no later than the due date of July 15, 2025.</w:t>
      </w:r>
    </w:p>
    <w:p>
      <w:pPr>
        <w:pStyle w:val="BodyText"/>
      </w:pPr>
      <w:r>
        <w:rPr>
          <w:bCs/>
          <w:b/>
        </w:rPr>
        <w:t xml:space="preserve">Bank:</w:t>
      </w:r>
      <w:r>
        <w:t xml:space="preserve"> </w:t>
      </w:r>
      <w:r>
        <w:t xml:space="preserve">Mizuho Bank, Umeda Branch</w:t>
      </w:r>
    </w:p>
    <w:p>
      <w:pPr>
        <w:pStyle w:val="BodyText"/>
      </w:pPr>
      <w:r>
        <w:rPr>
          <w:bCs/>
          <w:b/>
        </w:rPr>
        <w:t xml:space="preserve">Account Name:</w:t>
      </w:r>
      <w:r>
        <w:t xml:space="preserve"> </w:t>
      </w:r>
      <w:r>
        <w:t xml:space="preserve">Osaka Data Intelligence Co., Ltd.</w:t>
      </w:r>
    </w:p>
    <w:p>
      <w:pPr>
        <w:pStyle w:val="BodyText"/>
      </w:pPr>
      <w:r>
        <w:rPr>
          <w:bCs/>
          <w:b/>
        </w:rPr>
        <w:t xml:space="preserve">Account Number:</w:t>
      </w:r>
      <w:r>
        <w:t xml:space="preserve"> </w:t>
      </w:r>
      <w:r>
        <w:t xml:space="preserve">123-4-567890 (Ordinary Savings)</w:t>
      </w:r>
    </w:p>
    <w:p>
      <w:pPr>
        <w:pStyle w:val="BodyText"/>
      </w:pPr>
      <w:r>
        <w:rPr>
          <w:bCs/>
          <w:b/>
        </w:rPr>
        <w:t xml:space="preserve">Reference:</w:t>
      </w:r>
      <w:r>
        <w:t xml:space="preserve"> </w:t>
      </w:r>
      <w:r>
        <w:t xml:space="preserve">Please cite Invoice No. ODI-2025-00472 in the transfer memo.</w:t>
      </w:r>
    </w:p>
    <w:p>
      <w:pPr>
        <w:pStyle w:val="BodyText"/>
      </w:pPr>
      <w:r>
        <w:rPr>
          <w:bCs/>
          <w:b/>
        </w:rPr>
        <w:t xml:space="preserve">Late Payment:</w:t>
      </w:r>
      <w:r>
        <w:t xml:space="preserve"> </w:t>
      </w:r>
      <w:r>
        <w:t xml:space="preserve">A late fee of 1.5% per month will be applied to any outstanding balance after the due date, in accordance with the Service Agreement (CTR-2025-OSK-019) executed between both parties in Japan Osaka.</w:t>
      </w:r>
    </w:p>
    <w:p>
      <w:pPr>
        <w:pStyle w:val="BodyText"/>
      </w:pPr>
      <w:r>
        <w:rPr>
          <w:bCs/>
          <w:b/>
        </w:rPr>
        <w:t xml:space="preserve">Disputes:</w:t>
      </w:r>
      <w:r>
        <w:t xml:space="preserve"> </w:t>
      </w:r>
      <w:r>
        <w:t xml:space="preserve">Any discrepancies regarding this Invoice must be raised in writing within 14 business days of the issue date. The Data Scientist's time logs and project deliverables are available for review upon request.</w:t>
      </w:r>
    </w:p>
    <w:p>
      <w:pPr>
        <w:pStyle w:val="BodyText"/>
      </w:pPr>
      <w:r>
        <w:rPr>
          <w:bCs/>
          <w:b/>
        </w:rPr>
        <w:t xml:space="preserve">Confidentiality:</w:t>
      </w:r>
      <w:r>
        <w:t xml:space="preserve"> </w:t>
      </w:r>
      <w:r>
        <w:t xml:space="preserve">All data, models, and intellectual property generated during the engagement remain the exclusive property of Kansai Manufacturing Group K.K. as stipulated in the Non-Disclosure Agreement. This Invoice and its contents are subject to the confidentiality provisions of the master service agreement.</w:t>
      </w:r>
    </w:p>
    <w:p>
      <w:pPr>
        <w:pStyle w:val="BodyText"/>
      </w:pPr>
      <w:r>
        <w:rPr>
          <w:bCs/>
          <w:b/>
        </w:rPr>
        <w:t xml:space="preserve">Governing Law:</w:t>
      </w:r>
      <w:r>
        <w:t xml:space="preserve"> </w:t>
      </w:r>
      <w:r>
        <w:t xml:space="preserve">This Invoice and the underlying service agreement shall be governed by and construed in accordance with the laws of Japan. Any disputes shall be subject to the exclusive jurisdiction of the Osaka District Court.</w:t>
      </w:r>
    </w:p>
    <w:bookmarkEnd w:id="25"/>
    <w:p>
      <w:pPr>
        <w:pStyle w:val="BodyText"/>
      </w:pPr>
      <w:r>
        <w:t xml:space="preserve">Thank you for your business. We appreciate the opportunity to provide Data Scientist expertise to your organization in Japan Osaka.</w:t>
      </w:r>
    </w:p>
    <w:p>
      <w:pPr>
        <w:pStyle w:val="BodyText"/>
      </w:pPr>
      <w:r>
        <w:t xml:space="preserve">Osaka Data Intelligence Co., Ltd. | 2-15-3 Umeda, Kita-ku, Osaka 530-0001, Japan</w:t>
      </w:r>
    </w:p>
    <w:p>
      <w:pPr>
        <w:pStyle w:val="BodyText"/>
      </w:pPr>
      <w:r>
        <w:t xml:space="preserve">This Invoice was generated electronically and is valid without a physical signature. For verification, contact billing@osakadataintelligence.jp.</w:t>
      </w:r>
    </w:p>
    <w:p>
      <w:pPr>
        <w:pStyle w:val="BodyText"/>
      </w:pPr>
      <w:r>
        <w:t xml:space="preserve">Invoice ODI-2025-00472 | Data Scientist Services | Japan Osaka | Issued: June 15,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Data Scientist Services - Japan Osaka</dc:title>
  <dc:creator/>
  <dc:language>en</dc:language>
  <cp:keywords/>
  <dcterms:created xsi:type="dcterms:W3CDTF">2026-10-10T06:56:56Z</dcterms:created>
  <dcterms:modified xsi:type="dcterms:W3CDTF">2026-10-10T06:56:56Z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