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Professional Data Scientist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KWT-DS-2025-0047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Kuwaiti Dinar (KWD)</w:t>
      </w:r>
    </w:p>
    <w:bookmarkEnd w:id="20"/>
    <w:bookmarkStart w:id="21" w:name="from-service-provider"/>
    <w:p>
      <w:pPr>
        <w:pStyle w:val="Heading4"/>
      </w:pPr>
      <w:r>
        <w:t xml:space="preserve">From (Service Provider)</w:t>
      </w:r>
    </w:p>
    <w:p>
      <w:pPr>
        <w:pStyle w:val="FirstParagraph"/>
      </w:pPr>
      <w:r>
        <w:rPr>
          <w:bCs/>
          <w:b/>
        </w:rPr>
        <w:t xml:space="preserve">Al-Nahda Analytics &amp; Data Solutions LLC</w:t>
      </w:r>
    </w:p>
    <w:p>
      <w:pPr>
        <w:pStyle w:val="BodyText"/>
      </w:pPr>
      <w:r>
        <w:t xml:space="preserve">Office 412, Business Bay Tower</w:t>
      </w:r>
    </w:p>
    <w:p>
      <w:pPr>
        <w:pStyle w:val="BodyText"/>
      </w:pPr>
      <w:r>
        <w:t xml:space="preserve">Salmiya, Kuwait Kuwait City</w:t>
      </w:r>
    </w:p>
    <w:p>
      <w:pPr>
        <w:pStyle w:val="BodyText"/>
      </w:pPr>
      <w:r>
        <w:t xml:space="preserve">State of Kuwait</w:t>
      </w:r>
    </w:p>
    <w:p>
      <w:pPr>
        <w:pStyle w:val="BodyText"/>
      </w:pPr>
      <w:r>
        <w:t xml:space="preserve">Tax Registration No.: TR-88234567</w:t>
      </w:r>
    </w:p>
    <w:p>
      <w:pPr>
        <w:pStyle w:val="BodyText"/>
      </w:pPr>
      <w:r>
        <w:t xml:space="preserve">Email: billing@alnahda-analytics.kw</w:t>
      </w:r>
    </w:p>
    <w:p>
      <w:pPr>
        <w:pStyle w:val="BodyText"/>
      </w:pPr>
      <w:r>
        <w:t xml:space="preserve">Phone: +965 2244 8899</w:t>
      </w:r>
    </w:p>
    <w:bookmarkEnd w:id="21"/>
    <w:bookmarkStart w:id="22" w:name="billed-to-client"/>
    <w:p>
      <w:pPr>
        <w:pStyle w:val="Heading4"/>
      </w:pPr>
      <w:r>
        <w:t xml:space="preserve">Billed To (Client)</w:t>
      </w:r>
    </w:p>
    <w:p>
      <w:pPr>
        <w:pStyle w:val="FirstParagraph"/>
      </w:pPr>
      <w:r>
        <w:rPr>
          <w:bCs/>
          <w:b/>
        </w:rPr>
        <w:t xml:space="preserve">Ministry of Finance – Digital Transformation Division</w:t>
      </w:r>
    </w:p>
    <w:p>
      <w:pPr>
        <w:pStyle w:val="BodyText"/>
      </w:pPr>
      <w:r>
        <w:t xml:space="preserve">Government Complex, Block 7</w:t>
      </w:r>
    </w:p>
    <w:p>
      <w:pPr>
        <w:pStyle w:val="BodyText"/>
      </w:pPr>
      <w:r>
        <w:t xml:space="preserve">Misr Al-Kabeer, Kuwait Kuwait City</w:t>
      </w:r>
    </w:p>
    <w:p>
      <w:pPr>
        <w:pStyle w:val="BodyText"/>
      </w:pPr>
      <w:r>
        <w:t xml:space="preserve">State of Kuwait</w:t>
      </w:r>
    </w:p>
    <w:p>
      <w:pPr>
        <w:pStyle w:val="BodyText"/>
      </w:pPr>
      <w:r>
        <w:t xml:space="preserve">Attn: Dr. Khalid Al-Mubarak, Director</w:t>
      </w:r>
    </w:p>
    <w:p>
      <w:pPr>
        <w:pStyle w:val="BodyText"/>
      </w:pPr>
      <w:r>
        <w:t xml:space="preserve">Email: k.al-mubarak@mof.gov.kw</w:t>
      </w:r>
    </w:p>
    <w:p>
      <w:pPr>
        <w:pStyle w:val="BodyText"/>
      </w:pPr>
      <w:r>
        <w:t xml:space="preserve">Phone: +965 2240 1122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Deliverable</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deployment of predictive analytics models for fiscal revenue forecasting. The Data Scientist conducted exploratory data analysis on five years of historical financial records, engineered 47 features, and trained ensemble models (XGBoost, Random Forest) achieving 94.2% accuracy. Full documentation and model cards delivered.</w:t>
            </w:r>
          </w:p>
        </w:tc>
        <w:tc>
          <w:tcPr/>
          <w:p>
            <w:pPr>
              <w:pStyle w:val="Compact"/>
              <w:jc w:val="left"/>
            </w:pPr>
            <w:r>
              <w:t xml:space="preserve">40 hours</w:t>
            </w:r>
          </w:p>
        </w:tc>
        <w:tc>
          <w:tcPr/>
          <w:p>
            <w:pPr>
              <w:pStyle w:val="Compact"/>
              <w:jc w:val="left"/>
            </w:pPr>
            <w:r>
              <w:t xml:space="preserve">28.50</w:t>
            </w:r>
          </w:p>
        </w:tc>
        <w:tc>
          <w:tcPr/>
          <w:p>
            <w:pPr>
              <w:pStyle w:val="Compact"/>
              <w:jc w:val="left"/>
            </w:pPr>
            <w:r>
              <w:t xml:space="preserve">1,140.00</w:t>
            </w:r>
          </w:p>
        </w:tc>
        <w:tc>
          <w:tcPr/>
          <w:p>
            <w:pPr>
              <w:pStyle w:val="Compact"/>
              <w:jc w:val="left"/>
            </w:pPr>
            <w:r>
              <w:t xml:space="preserve">Model + Report</w:t>
            </w:r>
          </w:p>
        </w:tc>
      </w:tr>
      <w:tr>
        <w:tc>
          <w:tcPr/>
          <w:p>
            <w:pPr>
              <w:pStyle w:val="Compact"/>
              <w:jc w:val="left"/>
            </w:pPr>
            <w:r>
              <w:t xml:space="preserve">2</w:t>
            </w:r>
          </w:p>
        </w:tc>
        <w:tc>
          <w:tcPr/>
          <w:p>
            <w:pPr>
              <w:pStyle w:val="Compact"/>
              <w:jc w:val="left"/>
            </w:pPr>
            <w:r>
              <w:rPr>
                <w:bCs/>
                <w:b/>
              </w:rPr>
              <w:t xml:space="preserve">Data Pipeline Architecture &amp; ETL Design</w:t>
            </w:r>
            <w:r>
              <w:t xml:space="preserve"> </w:t>
            </w:r>
            <w:r>
              <w:t xml:space="preserve">– The Data Scientist designed and implemented a scalable data ingestion pipeline connecting 12 government databases into a centralized data lake. Included schema design, data validation rules, automated scheduling, and error-handling mechanisms. Deployed on the client's on-premise infrastructure in Kuwait Kuwait City.</w:t>
            </w:r>
          </w:p>
        </w:tc>
        <w:tc>
          <w:tcPr/>
          <w:p>
            <w:pPr>
              <w:pStyle w:val="Compact"/>
              <w:jc w:val="left"/>
            </w:pPr>
            <w:r>
              <w:t xml:space="preserve">32 hours</w:t>
            </w:r>
          </w:p>
        </w:tc>
        <w:tc>
          <w:tcPr/>
          <w:p>
            <w:pPr>
              <w:pStyle w:val="Compact"/>
              <w:jc w:val="left"/>
            </w:pPr>
            <w:r>
              <w:t xml:space="preserve">28.50</w:t>
            </w:r>
          </w:p>
        </w:tc>
        <w:tc>
          <w:tcPr/>
          <w:p>
            <w:pPr>
              <w:pStyle w:val="Compact"/>
              <w:jc w:val="left"/>
            </w:pPr>
            <w:r>
              <w:t xml:space="preserve">912.00</w:t>
            </w:r>
          </w:p>
        </w:tc>
        <w:tc>
          <w:tcPr/>
          <w:p>
            <w:pPr>
              <w:pStyle w:val="Compact"/>
              <w:jc w:val="left"/>
            </w:pPr>
            <w:r>
              <w:t xml:space="preserve">Pipeline + Docs</w:t>
            </w:r>
          </w:p>
        </w:tc>
      </w:tr>
      <w:tr>
        <w:tc>
          <w:tcPr/>
          <w:p>
            <w:pPr>
              <w:pStyle w:val="Compact"/>
              <w:jc w:val="left"/>
            </w:pPr>
            <w:r>
              <w:t xml:space="preserve">3</w:t>
            </w:r>
          </w:p>
        </w:tc>
        <w:tc>
          <w:tcPr/>
          <w:p>
            <w:pPr>
              <w:pStyle w:val="Compact"/>
              <w:jc w:val="left"/>
            </w:pPr>
            <w:r>
              <w:rPr>
                <w:bCs/>
                <w:b/>
              </w:rPr>
              <w:t xml:space="preserve">Natural Language Processing for Arabic Text Analysis</w:t>
            </w:r>
            <w:r>
              <w:t xml:space="preserve"> </w:t>
            </w:r>
            <w:r>
              <w:t xml:space="preserve">– Development of an NLP pipeline for processing Arabic-language government correspondence. The Data Scientist fine-tuned a transformer-based model for sentiment classification, entity extraction, and topic modeling across 250,000 documents. Model integrated into the client's existing document management system.</w:t>
            </w:r>
          </w:p>
        </w:tc>
        <w:tc>
          <w:tcPr/>
          <w:p>
            <w:pPr>
              <w:pStyle w:val="Compact"/>
              <w:jc w:val="left"/>
            </w:pPr>
            <w:r>
              <w:t xml:space="preserve">48 hours</w:t>
            </w:r>
          </w:p>
        </w:tc>
        <w:tc>
          <w:tcPr/>
          <w:p>
            <w:pPr>
              <w:pStyle w:val="Compact"/>
              <w:jc w:val="left"/>
            </w:pPr>
            <w:r>
              <w:t xml:space="preserve">28.50</w:t>
            </w:r>
          </w:p>
        </w:tc>
        <w:tc>
          <w:tcPr/>
          <w:p>
            <w:pPr>
              <w:pStyle w:val="Compact"/>
              <w:jc w:val="left"/>
            </w:pPr>
            <w:r>
              <w:t xml:space="preserve">1,368.00</w:t>
            </w:r>
          </w:p>
        </w:tc>
        <w:tc>
          <w:tcPr/>
          <w:p>
            <w:pPr>
              <w:pStyle w:val="Compact"/>
              <w:jc w:val="left"/>
            </w:pPr>
            <w:r>
              <w:t xml:space="preserve">NLP Model + API</w:t>
            </w:r>
          </w:p>
        </w:tc>
      </w:tr>
      <w:tr>
        <w:tc>
          <w:tcPr/>
          <w:p>
            <w:pPr>
              <w:pStyle w:val="Compact"/>
              <w:jc w:val="left"/>
            </w:pPr>
            <w:r>
              <w:t xml:space="preserve">4</w:t>
            </w:r>
          </w:p>
        </w:tc>
        <w:tc>
          <w:tcPr/>
          <w:p>
            <w:pPr>
              <w:pStyle w:val="Compact"/>
              <w:jc w:val="left"/>
            </w:pPr>
            <w:r>
              <w:rPr>
                <w:bCs/>
                <w:b/>
              </w:rPr>
              <w:t xml:space="preserve">Statistical Reporting &amp; Dashboard Development</w:t>
            </w:r>
            <w:r>
              <w:t xml:space="preserve"> </w:t>
            </w:r>
            <w:r>
              <w:t xml:space="preserve">– Creation of an interactive executive dashboard using Power BI, featuring 35+ KPIs, trend analyses, and drill-down capabilities. The Data Scientist performed hypothesis testing, confidence interval calculations, and regression analyses to underpin all visualizations. Dashboard hosted on the client's internal server in Kuwait Kuwait City.</w:t>
            </w:r>
          </w:p>
        </w:tc>
        <w:tc>
          <w:tcPr/>
          <w:p>
            <w:pPr>
              <w:pStyle w:val="Compact"/>
              <w:jc w:val="left"/>
            </w:pPr>
            <w:r>
              <w:t xml:space="preserve">24 hours</w:t>
            </w:r>
          </w:p>
        </w:tc>
        <w:tc>
          <w:tcPr/>
          <w:p>
            <w:pPr>
              <w:pStyle w:val="Compact"/>
              <w:jc w:val="left"/>
            </w:pPr>
            <w:r>
              <w:t xml:space="preserve">28.50</w:t>
            </w:r>
          </w:p>
        </w:tc>
        <w:tc>
          <w:tcPr/>
          <w:p>
            <w:pPr>
              <w:pStyle w:val="Compact"/>
              <w:jc w:val="left"/>
            </w:pPr>
            <w:r>
              <w:t xml:space="preserve">684.00</w:t>
            </w:r>
          </w:p>
        </w:tc>
        <w:tc>
          <w:tcPr/>
          <w:p>
            <w:pPr>
              <w:pStyle w:val="Compact"/>
              <w:jc w:val="left"/>
            </w:pPr>
            <w:r>
              <w:t xml:space="preserve">Dashboard + SQL</w:t>
            </w:r>
          </w:p>
        </w:tc>
      </w:tr>
      <w:tr>
        <w:tc>
          <w:tcPr/>
          <w:p>
            <w:pPr>
              <w:pStyle w:val="Compact"/>
              <w:jc w:val="left"/>
            </w:pPr>
            <w:r>
              <w:t xml:space="preserve">5</w:t>
            </w:r>
          </w:p>
        </w:tc>
        <w:tc>
          <w:tcPr/>
          <w:p>
            <w:pPr>
              <w:pStyle w:val="Compact"/>
              <w:jc w:val="left"/>
            </w:pPr>
            <w:r>
              <w:rPr>
                <w:bCs/>
                <w:b/>
              </w:rPr>
              <w:t xml:space="preserve">Team Training &amp; Knowledge Transfer Workshop</w:t>
            </w:r>
            <w:r>
              <w:t xml:space="preserve"> </w:t>
            </w:r>
            <w:r>
              <w:t xml:space="preserve">– A two-day intensive workshop delivered by the Data Scientist to 18 in-house analysts. Covered Python for data science, statistical inference, model evaluation metrics, and best practices for reproducible research. Training materials, Jupyter notebooks, and a 60-page reference guide provided.</w:t>
            </w:r>
          </w:p>
        </w:tc>
        <w:tc>
          <w:tcPr/>
          <w:p>
            <w:pPr>
              <w:pStyle w:val="Compact"/>
              <w:jc w:val="left"/>
            </w:pPr>
            <w:r>
              <w:t xml:space="preserve">16 hours</w:t>
            </w:r>
          </w:p>
        </w:tc>
        <w:tc>
          <w:tcPr/>
          <w:p>
            <w:pPr>
              <w:pStyle w:val="Compact"/>
              <w:jc w:val="left"/>
            </w:pPr>
            <w:r>
              <w:t xml:space="preserve">32.00</w:t>
            </w:r>
          </w:p>
        </w:tc>
        <w:tc>
          <w:tcPr/>
          <w:p>
            <w:pPr>
              <w:pStyle w:val="Compact"/>
              <w:jc w:val="left"/>
            </w:pPr>
            <w:r>
              <w:t xml:space="preserve">512.00</w:t>
            </w:r>
          </w:p>
        </w:tc>
        <w:tc>
          <w:tcPr/>
          <w:p>
            <w:pPr>
              <w:pStyle w:val="Compact"/>
              <w:jc w:val="left"/>
            </w:pPr>
            <w:r>
              <w:t xml:space="preserve">Workshop + Materials</w:t>
            </w:r>
          </w:p>
        </w:tc>
      </w:tr>
      <w:tr>
        <w:tc>
          <w:tcPr/>
          <w:p>
            <w:pPr>
              <w:pStyle w:val="Compact"/>
              <w:jc w:val="left"/>
            </w:pPr>
            <w:r>
              <w:t xml:space="preserve">6</w:t>
            </w:r>
          </w:p>
        </w:tc>
        <w:tc>
          <w:tcPr/>
          <w:p>
            <w:pPr>
              <w:pStyle w:val="Compact"/>
              <w:jc w:val="left"/>
            </w:pPr>
            <w:r>
              <w:rPr>
                <w:bCs/>
                <w:b/>
              </w:rPr>
              <w:t xml:space="preserve">Project Management &amp; Stakeholder Reporting</w:t>
            </w:r>
            <w:r>
              <w:t xml:space="preserve"> </w:t>
            </w:r>
            <w:r>
              <w:t xml:space="preserve">– Ongoing coordination, bi-weekly progress reports, risk assessment, and final project acceptance documentation. The Data Scientist served as the primary technical point of contact throughout the engagement period in Kuwait Kuwait City.</w:t>
            </w:r>
          </w:p>
        </w:tc>
        <w:tc>
          <w:tcPr/>
          <w:p>
            <w:pPr>
              <w:pStyle w:val="Compact"/>
              <w:jc w:val="left"/>
            </w:pPr>
            <w:r>
              <w:t xml:space="preserve">12 hours</w:t>
            </w:r>
          </w:p>
        </w:tc>
        <w:tc>
          <w:tcPr/>
          <w:p>
            <w:pPr>
              <w:pStyle w:val="Compact"/>
              <w:jc w:val="left"/>
            </w:pPr>
            <w:r>
              <w:t xml:space="preserve">25.00</w:t>
            </w:r>
          </w:p>
        </w:tc>
        <w:tc>
          <w:tcPr/>
          <w:p>
            <w:pPr>
              <w:pStyle w:val="Compact"/>
              <w:jc w:val="left"/>
            </w:pPr>
            <w:r>
              <w:t xml:space="preserve">300.00</w:t>
            </w:r>
          </w:p>
        </w:tc>
        <w:tc>
          <w:tcPr/>
          <w:p>
            <w:pPr>
              <w:pStyle w:val="Compact"/>
              <w:jc w:val="left"/>
            </w:pPr>
            <w:r>
              <w:t xml:space="preserve">Reports + Sign-off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4,916.00 KWD</w:t>
            </w:r>
          </w:p>
        </w:tc>
      </w:tr>
      <w:tr>
        <w:tc>
          <w:tcPr/>
          <w:p>
            <w:pPr>
              <w:pStyle w:val="Compact"/>
              <w:jc w:val="left"/>
            </w:pPr>
            <w:r>
              <w:t xml:space="preserve">VAT (5%)</w:t>
            </w:r>
          </w:p>
        </w:tc>
        <w:tc>
          <w:tcPr/>
          <w:p>
            <w:pPr>
              <w:pStyle w:val="Compact"/>
              <w:jc w:val="right"/>
            </w:pPr>
            <w:r>
              <w:t xml:space="preserve">245.80 KWD</w:t>
            </w:r>
          </w:p>
        </w:tc>
      </w:tr>
      <w:tr>
        <w:tc>
          <w:tcPr/>
          <w:p>
            <w:pPr>
              <w:pStyle w:val="Compact"/>
              <w:jc w:val="left"/>
            </w:pPr>
            <w:r>
              <w:t xml:space="preserve">On-site Travel &amp; Accommodation (Kuwait Kuwait City)</w:t>
            </w:r>
          </w:p>
        </w:tc>
        <w:tc>
          <w:tcPr/>
          <w:p>
            <w:pPr>
              <w:pStyle w:val="Compact"/>
              <w:jc w:val="right"/>
            </w:pPr>
            <w:r>
              <w:t xml:space="preserve">180.00 KWD</w:t>
            </w:r>
          </w:p>
        </w:tc>
      </w:tr>
      <w:tr>
        <w:tc>
          <w:tcPr/>
          <w:p>
            <w:pPr>
              <w:pStyle w:val="Compact"/>
              <w:jc w:val="left"/>
            </w:pPr>
            <w:r>
              <w:t xml:space="preserve">Grand Total Due</w:t>
            </w:r>
          </w:p>
        </w:tc>
        <w:tc>
          <w:tcPr/>
          <w:p>
            <w:pPr>
              <w:pStyle w:val="Compact"/>
              <w:jc w:val="right"/>
            </w:pPr>
            <w:r>
              <w:t xml:space="preserve">5,341.80 KWD</w:t>
            </w:r>
          </w:p>
        </w:tc>
      </w:tr>
    </w:tbl>
    <w:bookmarkStart w:id="23" w:name="payment-invoice-notes"/>
    <w:p>
      <w:pPr>
        <w:pStyle w:val="Heading4"/>
      </w:pPr>
      <w:r>
        <w:t xml:space="preserve">Payment &amp; Invoice Notes</w:t>
      </w:r>
    </w:p>
    <w:p>
      <w:pPr>
        <w:pStyle w:val="FirstParagraph"/>
      </w:pPr>
      <w:r>
        <w:t xml:space="preserve">This Invoice is issued in accordance with the service agreement dated 01 March 2025 between Al-Nahda Analytics &amp; Data Solutions LLC and the Ministry of Finance – Digital Transformation Division. All Data Scientist services were performed on-site and remotely within Kuwait Kuwait City between 01 April 2025 and 10 June 2025.</w:t>
      </w:r>
    </w:p>
    <w:p>
      <w:pPr>
        <w:pStyle w:val="BodyText"/>
      </w:pPr>
      <w:r>
        <w:t xml:space="preserve">Payment of this Invoice shall be made via bank transfer to the following account: Bank of Kuwait, Account Name: Al-Nahda Analytics &amp; Data Solutions LLC, Account No.: 0045-8823-4567-001, SWIFT: BKWKKWKW. Please reference Invoice Number KWT-DS-2025-0047 on all remittances.</w:t>
      </w:r>
    </w:p>
    <w:p>
      <w:pPr>
        <w:pStyle w:val="BodyText"/>
      </w:pPr>
      <w:r>
        <w:t xml:space="preserve">A late payment fee of 2% per month will be applied to any outstanding balance beyond the due date of 30 June 2025. This Invoice is valid for 90 days from the date of issue. For queries regarding this Invoice or the Data Scientist engagement, please contact the billing department at billing@alnahda-analytics.kw or +965 2244 8899, Monday through Thursday, 8:00 AM to 4:00 PM Kuwait Standard Time.</w:t>
      </w:r>
    </w:p>
    <w:p>
      <w:pPr>
        <w:pStyle w:val="BodyText"/>
      </w:pPr>
      <w:r>
        <w:t xml:space="preserve">All intellectual property, source code, trained models, and documentation produced by the Data Scientist during this engagement are the exclusive property of the client upon full settlement of this Invoice. The Data Scientist retains the right to reference the project in professional portfolios with prior written consent from the client.</w:t>
      </w:r>
    </w:p>
    <w:bookmarkEnd w:id="23"/>
    <w:p>
      <w:pPr>
        <w:pStyle w:val="BodyText"/>
      </w:pPr>
      <w:r>
        <w:rPr>
          <w:bCs/>
          <w:b/>
        </w:rPr>
        <w:t xml:space="preserve">Al-Nahda Analytics &amp; Data Solutions LLC</w:t>
      </w:r>
      <w:r>
        <w:t xml:space="preserve"> </w:t>
      </w:r>
      <w:r>
        <w:t xml:space="preserve">| Salmiya, Kuwait Kuwait City | CR: 123456 | Tax Reg: TR-88234567</w:t>
      </w:r>
    </w:p>
    <w:p>
      <w:pPr>
        <w:pStyle w:val="BodyText"/>
      </w:pPr>
      <w:r>
        <w:t xml:space="preserve">This Invoice was generated electronically and is valid without a physical signature. Thank you for your business.</w:t>
      </w:r>
    </w:p>
    <w:p>
      <w:pPr>
        <w:pStyle w:val="BodyText"/>
      </w:pPr>
      <w:r>
        <w:t xml:space="preserve">© 2025 Al-Nahda Analytics &amp; Data Solutions LLC. All rights reserved. Invoice KWT-DS-2025-0047.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Kuwait Kuwait City</dc:title>
  <dc:creator/>
  <dc:language>en</dc:language>
  <cp:keywords/>
  <dcterms:created xsi:type="dcterms:W3CDTF">2026-10-10T02:10:18Z</dcterms:created>
  <dcterms:modified xsi:type="dcterms:W3CDTF">2026-10-10T02:10:18Z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