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data-intelligence-sarl"/>
    <w:p>
      <w:pPr>
        <w:pStyle w:val="Heading1"/>
      </w:pPr>
      <w:r>
        <w:t xml:space="preserve">Atlas Data Intelligence SARL</w:t>
      </w:r>
    </w:p>
    <w:p>
      <w:pPr>
        <w:pStyle w:val="FirstParagraph"/>
      </w:pPr>
      <w:r>
        <w:t xml:space="preserve">12, Boulevard Mohammed V, Quartier Gauthier</w:t>
      </w:r>
    </w:p>
    <w:p>
      <w:pPr>
        <w:pStyle w:val="BodyText"/>
      </w:pPr>
      <w:r>
        <w:t xml:space="preserve">Casablanca 20250, Morocco Casablanca</w:t>
      </w:r>
    </w:p>
    <w:p>
      <w:pPr>
        <w:pStyle w:val="BodyText"/>
      </w:pPr>
      <w:r>
        <w:t xml:space="preserve">Phone: +212 522-345-678 | Email: billing@atlasdata.ma</w:t>
      </w:r>
    </w:p>
    <w:p>
      <w:pPr>
        <w:pStyle w:val="BodyText"/>
      </w:pPr>
      <w:r>
        <w:t xml:space="preserve">ICE: 002456789000045 | IF: 45678901</w:t>
      </w:r>
    </w:p>
    <w:bookmarkEnd w:id="20"/>
    <w:bookmarkStart w:id="21" w:name="invoice"/>
    <w:p>
      <w:pPr>
        <w:pStyle w:val="Heading2"/>
      </w:pPr>
      <w:r>
        <w:t xml:space="preserve">INVOICE</w:t>
      </w:r>
    </w:p>
    <w:p>
      <w:pPr>
        <w:pStyle w:val="FirstParagraph"/>
      </w:pPr>
      <w:r>
        <w:t xml:space="preserve">Invoice No: ADI-2025-00472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Sahara Analytics Group SA</w:t>
      </w:r>
    </w:p>
    <w:p>
      <w:pPr>
        <w:pStyle w:val="BodyText"/>
      </w:pPr>
      <w:r>
        <w:rPr>
          <w:bCs/>
          <w:b/>
        </w:rPr>
        <w:t xml:space="preserve">Address:</w:t>
      </w:r>
      <w:r>
        <w:t xml:space="preserve"> </w:t>
      </w:r>
      <w:r>
        <w:t xml:space="preserve">45, Avenue Hassan II, Maârif</w:t>
      </w:r>
    </w:p>
    <w:p>
      <w:pPr>
        <w:pStyle w:val="BodyText"/>
      </w:pPr>
      <w:r>
        <w:rPr>
          <w:bCs/>
          <w:b/>
        </w:rPr>
        <w:t xml:space="preserve">Casablanca 20100, Morocco Casablanca</w:t>
      </w:r>
    </w:p>
    <w:p>
      <w:pPr>
        <w:pStyle w:val="BodyText"/>
      </w:pPr>
      <w:r>
        <w:rPr>
          <w:bCs/>
          <w:b/>
        </w:rPr>
        <w:t xml:space="preserve">Contact:</w:t>
      </w:r>
      <w:r>
        <w:t xml:space="preserve"> </w:t>
      </w:r>
      <w:r>
        <w:t xml:space="preserve">Mr. Youssef El Amrani, CFO</w:t>
      </w:r>
    </w:p>
    <w:p>
      <w:pPr>
        <w:pStyle w:val="BodyText"/>
      </w:pPr>
      <w:r>
        <w:rPr>
          <w:bCs/>
          <w:b/>
        </w:rPr>
        <w:t xml:space="preserve">Email:</w:t>
      </w:r>
      <w:r>
        <w:t xml:space="preserve"> </w:t>
      </w:r>
      <w:r>
        <w:t xml:space="preserve">y.elamrani@saharaanalytics.ma</w:t>
      </w:r>
    </w:p>
    <w:bookmarkEnd w:id="22"/>
    <w:bookmarkStart w:id="23" w:name="service-provider"/>
    <w:p>
      <w:pPr>
        <w:pStyle w:val="Heading3"/>
      </w:pPr>
      <w:r>
        <w:t xml:space="preserve">Service Provider</w:t>
      </w:r>
    </w:p>
    <w:p>
      <w:pPr>
        <w:pStyle w:val="FirstParagraph"/>
      </w:pPr>
      <w:r>
        <w:rPr>
          <w:bCs/>
          <w:b/>
        </w:rPr>
        <w:t xml:space="preserve">Data Scientist:</w:t>
      </w:r>
      <w:r>
        <w:t xml:space="preserve"> </w:t>
      </w:r>
      <w:r>
        <w:t xml:space="preserve">Dr. Amina Benkirane</w:t>
      </w:r>
    </w:p>
    <w:p>
      <w:pPr>
        <w:pStyle w:val="BodyText"/>
      </w:pPr>
      <w:r>
        <w:rPr>
          <w:bCs/>
          <w:b/>
        </w:rPr>
        <w:t xml:space="preserve">Specialization:</w:t>
      </w:r>
      <w:r>
        <w:t xml:space="preserve"> </w:t>
      </w:r>
      <w:r>
        <w:t xml:space="preserve">Machine Learning &amp; Predictive Analytics</w:t>
      </w:r>
    </w:p>
    <w:p>
      <w:pPr>
        <w:pStyle w:val="BodyText"/>
      </w:pPr>
      <w:r>
        <w:rPr>
          <w:bCs/>
          <w:b/>
        </w:rPr>
        <w:t xml:space="preserve">Location:</w:t>
      </w:r>
      <w:r>
        <w:t xml:space="preserve"> </w:t>
      </w:r>
      <w:r>
        <w:t xml:space="preserve">Morocco Casablanca</w:t>
      </w:r>
    </w:p>
    <w:p>
      <w:pPr>
        <w:pStyle w:val="BodyText"/>
      </w:pPr>
      <w:r>
        <w:rPr>
          <w:bCs/>
          <w:b/>
        </w:rPr>
        <w:t xml:space="preserve">Professional License:</w:t>
      </w:r>
      <w:r>
        <w:t xml:space="preserve"> </w:t>
      </w:r>
      <w:r>
        <w:t xml:space="preserve">DSI-MA-2024-0891</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Customer Churn Prediction Model</w:t>
      </w:r>
    </w:p>
    <w:p>
      <w:pPr>
        <w:pStyle w:val="BodyText"/>
      </w:pPr>
      <w:r>
        <w:rPr>
          <w:bCs/>
          <w:b/>
        </w:rPr>
        <w:t xml:space="preserve">Contract No:</w:t>
      </w:r>
      <w:r>
        <w:t xml:space="preserve"> </w:t>
      </w:r>
      <w:r>
        <w:t xml:space="preserve">CTR-2025-118</w:t>
      </w:r>
    </w:p>
    <w:p>
      <w:pPr>
        <w:pStyle w:val="BodyText"/>
      </w:pPr>
      <w:r>
        <w:rPr>
          <w:bCs/>
          <w:b/>
        </w:rPr>
        <w:t xml:space="preserve">Period:</w:t>
      </w:r>
      <w:r>
        <w:t xml:space="preserve"> </w:t>
      </w:r>
      <w:r>
        <w:t xml:space="preserve">01 May 2025 – 31 May 2025</w:t>
      </w:r>
    </w:p>
    <w:p>
      <w:pPr>
        <w:pStyle w:val="BodyText"/>
      </w:pPr>
      <w:r>
        <w:rPr>
          <w:bCs/>
          <w:b/>
        </w:rPr>
        <w:t xml:space="preserve">Invoice Period:</w:t>
      </w:r>
      <w:r>
        <w:t xml:space="preserve"> </w:t>
      </w:r>
      <w:r>
        <w:t xml:space="preserve">Month 1 of 3</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Hours</w:t>
            </w:r>
          </w:p>
        </w:tc>
        <w:tc>
          <w:tcPr/>
          <w:p>
            <w:pPr>
              <w:pStyle w:val="Compact"/>
              <w:jc w:val="left"/>
            </w:pPr>
            <w:r>
              <w:t xml:space="preserve">Rate (MAD)</w:t>
            </w:r>
          </w:p>
        </w:tc>
        <w:tc>
          <w:tcPr/>
          <w:p>
            <w:pPr>
              <w:pStyle w:val="Compact"/>
              <w:jc w:val="left"/>
            </w:pPr>
            <w:r>
              <w:t xml:space="preserve">Amount (MAD)</w:t>
            </w:r>
          </w:p>
        </w:tc>
        <w:tc>
          <w:tcPr/>
          <w:p>
            <w:pPr>
              <w:pStyle w:val="Compact"/>
              <w:jc w:val="left"/>
            </w:pPr>
            <w:r>
              <w:t xml:space="preserve">VAT (20%)</w:t>
            </w:r>
          </w:p>
        </w:tc>
      </w:tr>
      <w:tr>
        <w:tc>
          <w:tcPr/>
          <w:p>
            <w:pPr>
              <w:pStyle w:val="Compact"/>
              <w:jc w:val="left"/>
            </w:pPr>
            <w:r>
              <w:t xml:space="preserve">1</w:t>
            </w:r>
          </w:p>
        </w:tc>
        <w:tc>
          <w:tcPr/>
          <w:p>
            <w:pPr>
              <w:pStyle w:val="Compact"/>
              <w:jc w:val="left"/>
            </w:pPr>
            <w:r>
              <w:rPr>
                <w:bCs/>
                <w:b/>
              </w:rPr>
              <w:t xml:space="preserve">Data Exploration &amp; EDA:</w:t>
            </w:r>
            <w:r>
              <w:t xml:space="preserve"> </w:t>
            </w:r>
            <w:r>
              <w:t xml:space="preserve">Comprehensive exploratory data analysis of client's customer database (2.4M records) using Python, Pandas, and Matplotlib. Performed by the assigned Data Scientist in Morocco Casablanca office.</w:t>
            </w:r>
          </w:p>
        </w:tc>
        <w:tc>
          <w:tcPr/>
          <w:p>
            <w:pPr>
              <w:pStyle w:val="Compact"/>
              <w:jc w:val="left"/>
            </w:pPr>
            <w:r>
              <w:t xml:space="preserve">32</w:t>
            </w:r>
          </w:p>
        </w:tc>
        <w:tc>
          <w:tcPr/>
          <w:p>
            <w:pPr>
              <w:pStyle w:val="Compact"/>
              <w:jc w:val="left"/>
            </w:pPr>
            <w:r>
              <w:t xml:space="preserve">1,200.00</w:t>
            </w:r>
          </w:p>
        </w:tc>
        <w:tc>
          <w:tcPr/>
          <w:p>
            <w:pPr>
              <w:pStyle w:val="Compact"/>
              <w:jc w:val="left"/>
            </w:pPr>
            <w:r>
              <w:t xml:space="preserve">38,400.00</w:t>
            </w:r>
          </w:p>
        </w:tc>
        <w:tc>
          <w:tcPr/>
          <w:p>
            <w:pPr>
              <w:pStyle w:val="Compact"/>
              <w:jc w:val="left"/>
            </w:pPr>
            <w:r>
              <w:t xml:space="preserve">7,680.00</w:t>
            </w:r>
          </w:p>
        </w:tc>
      </w:tr>
      <w:tr>
        <w:tc>
          <w:tcPr/>
          <w:p>
            <w:pPr>
              <w:pStyle w:val="Compact"/>
              <w:jc w:val="left"/>
            </w:pPr>
            <w:r>
              <w:t xml:space="preserve">2</w:t>
            </w:r>
          </w:p>
        </w:tc>
        <w:tc>
          <w:tcPr/>
          <w:p>
            <w:pPr>
              <w:pStyle w:val="Compact"/>
              <w:jc w:val="left"/>
            </w:pPr>
            <w:r>
              <w:rPr>
                <w:bCs/>
                <w:b/>
              </w:rPr>
              <w:t xml:space="preserve">Feature Engineering &amp; Pipeline Development:</w:t>
            </w:r>
            <w:r>
              <w:t xml:space="preserve"> </w:t>
            </w:r>
            <w:r>
              <w:t xml:space="preserve">Design and implementation of automated feature engineering pipelines for the churn prediction model. Includes handling of missing values, encoding categorical variables, and creating interaction features.</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c>
          <w:tcPr/>
          <w:p>
            <w:pPr>
              <w:pStyle w:val="Compact"/>
              <w:jc w:val="left"/>
            </w:pPr>
            <w:r>
              <w:t xml:space="preserve">9,600.00</w:t>
            </w:r>
          </w:p>
        </w:tc>
      </w:tr>
      <w:tr>
        <w:tc>
          <w:tcPr/>
          <w:p>
            <w:pPr>
              <w:pStyle w:val="Compact"/>
              <w:jc w:val="left"/>
            </w:pPr>
            <w:r>
              <w:t xml:space="preserve">3</w:t>
            </w:r>
          </w:p>
        </w:tc>
        <w:tc>
          <w:tcPr/>
          <w:p>
            <w:pPr>
              <w:pStyle w:val="Compact"/>
              <w:jc w:val="left"/>
            </w:pPr>
            <w:r>
              <w:rPr>
                <w:bCs/>
                <w:b/>
              </w:rPr>
              <w:t xml:space="preserve">Machine Learning Model Training &amp; Tuning:</w:t>
            </w:r>
            <w:r>
              <w:t xml:space="preserve"> </w:t>
            </w:r>
            <w:r>
              <w:t xml:space="preserve">Training and hyperparameter optimization of XGBoost, Random Forest, and Neural Network models. Cross-validation performed with 5-fold strategy. Conducted by the Data Scientist at the Morocco Casablanca data center.</w:t>
            </w:r>
          </w:p>
        </w:tc>
        <w:tc>
          <w:tcPr/>
          <w:p>
            <w:pPr>
              <w:pStyle w:val="Compact"/>
              <w:jc w:val="left"/>
            </w:pPr>
            <w:r>
              <w:t xml:space="preserve">48</w:t>
            </w:r>
          </w:p>
        </w:tc>
        <w:tc>
          <w:tcPr/>
          <w:p>
            <w:pPr>
              <w:pStyle w:val="Compact"/>
              <w:jc w:val="left"/>
            </w:pPr>
            <w:r>
              <w:t xml:space="preserve">1,200.00</w:t>
            </w:r>
          </w:p>
        </w:tc>
        <w:tc>
          <w:tcPr/>
          <w:p>
            <w:pPr>
              <w:pStyle w:val="Compact"/>
              <w:jc w:val="left"/>
            </w:pPr>
            <w:r>
              <w:t xml:space="preserve">57,600.00</w:t>
            </w:r>
          </w:p>
        </w:tc>
        <w:tc>
          <w:tcPr/>
          <w:p>
            <w:pPr>
              <w:pStyle w:val="Compact"/>
              <w:jc w:val="left"/>
            </w:pPr>
            <w:r>
              <w:t xml:space="preserve">11,520.00</w:t>
            </w:r>
          </w:p>
        </w:tc>
      </w:tr>
      <w:tr>
        <w:tc>
          <w:tcPr/>
          <w:p>
            <w:pPr>
              <w:pStyle w:val="Compact"/>
              <w:jc w:val="left"/>
            </w:pPr>
            <w:r>
              <w:t xml:space="preserve">4</w:t>
            </w:r>
          </w:p>
        </w:tc>
        <w:tc>
          <w:tcPr/>
          <w:p>
            <w:pPr>
              <w:pStyle w:val="Compact"/>
              <w:jc w:val="left"/>
            </w:pPr>
            <w:r>
              <w:rPr>
                <w:bCs/>
                <w:b/>
              </w:rPr>
              <w:t xml:space="preserve">Model Validation &amp; Performance Reporting:</w:t>
            </w:r>
            <w:r>
              <w:t xml:space="preserve"> </w:t>
            </w:r>
            <w:r>
              <w:t xml:space="preserve">Statistical validation of the Data Scientist's predictive models against holdout datasets. Preparation of detailed performance reports including AUC-ROC, precision-recall curves, and confusion matrices for stakeholder review.</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c>
          <w:tcPr/>
          <w:p>
            <w:pPr>
              <w:pStyle w:val="Compact"/>
              <w:jc w:val="left"/>
            </w:pPr>
            <w:r>
              <w:t xml:space="preserve">5,760.00</w:t>
            </w:r>
          </w:p>
        </w:tc>
      </w:tr>
      <w:tr>
        <w:tc>
          <w:tcPr/>
          <w:p>
            <w:pPr>
              <w:pStyle w:val="Compact"/>
              <w:jc w:val="left"/>
            </w:pPr>
            <w:r>
              <w:t xml:space="preserve">5</w:t>
            </w:r>
          </w:p>
        </w:tc>
        <w:tc>
          <w:tcPr/>
          <w:p>
            <w:pPr>
              <w:pStyle w:val="Compact"/>
              <w:jc w:val="left"/>
            </w:pPr>
            <w:r>
              <w:rPr>
                <w:bCs/>
                <w:b/>
              </w:rPr>
              <w:t xml:space="preserve">Stakeholder Presentation &amp; Technical Documentation:</w:t>
            </w:r>
            <w:r>
              <w:t xml:space="preserve"> </w:t>
            </w:r>
            <w:r>
              <w:t xml:space="preserve">Final presentation of the Data Scientist's findings to the executive team in Morocco Casablanca. Includes delivery of complete technical documentation, model cards, and deployment recommendations.</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190,800.00 MAD</w:t>
            </w:r>
          </w:p>
        </w:tc>
      </w:tr>
      <w:tr>
        <w:tc>
          <w:tcPr/>
          <w:p>
            <w:pPr>
              <w:pStyle w:val="Compact"/>
              <w:jc w:val="left"/>
            </w:pPr>
            <w:r>
              <w:t xml:space="preserve">VAT (20% - Moroccan Tax Law)</w:t>
            </w:r>
          </w:p>
        </w:tc>
        <w:tc>
          <w:tcPr/>
          <w:p>
            <w:pPr>
              <w:pStyle w:val="Compact"/>
              <w:jc w:val="right"/>
            </w:pPr>
            <w:r>
              <w:rPr>
                <w:bCs/>
                <w:b/>
              </w:rPr>
              <w:t xml:space="preserve">38,160.00 MAD</w:t>
            </w:r>
          </w:p>
        </w:tc>
      </w:tr>
      <w:tr>
        <w:tc>
          <w:tcPr/>
          <w:p>
            <w:pPr>
              <w:pStyle w:val="Compact"/>
              <w:jc w:val="left"/>
            </w:pPr>
            <w:r>
              <w:t xml:space="preserve">Discount (Early Payment 5%)</w:t>
            </w:r>
          </w:p>
        </w:tc>
        <w:tc>
          <w:tcPr/>
          <w:p>
            <w:pPr>
              <w:pStyle w:val="Compact"/>
              <w:jc w:val="right"/>
            </w:pPr>
            <w:r>
              <w:rPr>
                <w:bCs/>
                <w:b/>
              </w:rPr>
              <w:t xml:space="preserve">-10,540.00 MAD</w:t>
            </w:r>
          </w:p>
        </w:tc>
      </w:tr>
      <w:tr>
        <w:tc>
          <w:tcPr/>
          <w:p>
            <w:pPr>
              <w:pStyle w:val="Compact"/>
              <w:jc w:val="left"/>
            </w:pPr>
            <w:r>
              <w:t xml:space="preserve">Grand Total Due</w:t>
            </w:r>
          </w:p>
        </w:tc>
        <w:tc>
          <w:tcPr/>
          <w:p>
            <w:pPr>
              <w:pStyle w:val="Compact"/>
              <w:jc w:val="right"/>
            </w:pPr>
            <w:r>
              <w:t xml:space="preserve">218,420.00 MAD</w:t>
            </w:r>
          </w:p>
        </w:tc>
      </w:tr>
    </w:tbl>
    <w:bookmarkStart w:id="25" w:name="X9c619a52e781f537cd4c72f688808cc9391383c"/>
    <w:p>
      <w:pPr>
        <w:pStyle w:val="Heading3"/>
      </w:pPr>
      <w:r>
        <w:t xml:space="preserve">Payment Terms &amp; Conditions for This Invoice</w:t>
      </w:r>
    </w:p>
    <w:p>
      <w:pPr>
        <w:numPr>
          <w:ilvl w:val="0"/>
          <w:numId w:val="1001"/>
        </w:numPr>
        <w:pStyle w:val="Compact"/>
      </w:pPr>
      <w:r>
        <w:rPr>
          <w:bCs/>
          <w:b/>
        </w:rPr>
        <w:t xml:space="preserve">Payment Due:</w:t>
      </w:r>
      <w:r>
        <w:t xml:space="preserve"> </w:t>
      </w:r>
      <w:r>
        <w:t xml:space="preserve">Within 15 calendar days from the invoice issue date (by 30 June 2025).</w:t>
      </w:r>
    </w:p>
    <w:p>
      <w:pPr>
        <w:numPr>
          <w:ilvl w:val="0"/>
          <w:numId w:val="1001"/>
        </w:numPr>
        <w:pStyle w:val="Compact"/>
      </w:pPr>
      <w:r>
        <w:rPr>
          <w:bCs/>
          <w:b/>
        </w:rPr>
        <w:t xml:space="preserve">Payment Method:</w:t>
      </w:r>
      <w:r>
        <w:t xml:space="preserve"> </w:t>
      </w:r>
      <w:r>
        <w:t xml:space="preserve">Bank transfer to Atlas Data Intelligence SARL, Bank of Africa (BMCE), IBAN: MA64 4002 1010 0001 2345 6789 012, Casablanca Branch.</w:t>
      </w:r>
    </w:p>
    <w:p>
      <w:pPr>
        <w:numPr>
          <w:ilvl w:val="0"/>
          <w:numId w:val="1001"/>
        </w:numPr>
        <w:pStyle w:val="Compact"/>
      </w:pPr>
      <w:r>
        <w:rPr>
          <w:bCs/>
          <w:b/>
        </w:rPr>
        <w:t xml:space="preserve">Currency:</w:t>
      </w:r>
      <w:r>
        <w:t xml:space="preserve"> </w:t>
      </w:r>
      <w:r>
        <w:t xml:space="preserve">All amounts on this Invoice are denominated in Moroccan Dirhams (MAD).</w:t>
      </w:r>
    </w:p>
    <w:p>
      <w:pPr>
        <w:numPr>
          <w:ilvl w:val="0"/>
          <w:numId w:val="1001"/>
        </w:numPr>
        <w:pStyle w:val="Compact"/>
      </w:pPr>
      <w:r>
        <w:rPr>
          <w:bCs/>
          <w:b/>
        </w:rPr>
        <w:t xml:space="preserve">Late Payment:</w:t>
      </w:r>
      <w:r>
        <w:t xml:space="preserve"> </w:t>
      </w:r>
      <w:r>
        <w:t xml:space="preserve">A penalty of 1.5% per month will be applied to overdue balances as per Moroccan commercial law (Code de Commerce, Article L441-10).</w:t>
      </w:r>
    </w:p>
    <w:p>
      <w:pPr>
        <w:numPr>
          <w:ilvl w:val="0"/>
          <w:numId w:val="1001"/>
        </w:numPr>
        <w:pStyle w:val="Compact"/>
      </w:pPr>
      <w:r>
        <w:rPr>
          <w:bCs/>
          <w:b/>
        </w:rPr>
        <w:t xml:space="preserve">Disputes:</w:t>
      </w:r>
      <w:r>
        <w:t xml:space="preserve"> </w:t>
      </w:r>
      <w:r>
        <w:t xml:space="preserve">Any discrepancies regarding this Invoice must be reported in writing within 7 business days of receipt. The Data Scientist's work product remains the intellectual property of Atlas Data Intelligence SARL until full payment is confirmed.</w:t>
      </w:r>
    </w:p>
    <w:p>
      <w:pPr>
        <w:numPr>
          <w:ilvl w:val="0"/>
          <w:numId w:val="1001"/>
        </w:numPr>
        <w:pStyle w:val="Compact"/>
      </w:pPr>
      <w:r>
        <w:rPr>
          <w:bCs/>
          <w:b/>
        </w:rPr>
        <w:t xml:space="preserve">Governing Law:</w:t>
      </w:r>
      <w:r>
        <w:t xml:space="preserve"> </w:t>
      </w:r>
      <w:r>
        <w:t xml:space="preserve">This Invoice and all associated services are governed by the laws of the Kingdom of Morocco. Jurisdiction lies with the Commercial Court of Casablanca, Morocco Casablanca.</w:t>
      </w:r>
    </w:p>
    <w:bookmarkEnd w:id="25"/>
    <w:bookmarkStart w:id="26" w:name="additional-notes-regarding-this-invoice"/>
    <w:p>
      <w:pPr>
        <w:pStyle w:val="Heading3"/>
      </w:pPr>
      <w:r>
        <w:t xml:space="preserve">Additional Notes Regarding This Invoice</w:t>
      </w:r>
    </w:p>
    <w:p>
      <w:pPr>
        <w:pStyle w:val="FirstParagraph"/>
      </w:pPr>
      <w:r>
        <w:t xml:space="preserve">This Invoice covers the first month of a three-month engagement for the Data Scientist, Dr. Amina Benkirane, who has been exclusively assigned to the Customer Churn Prediction Model project for Sahara Analytics Group SA. All services were rendered from our primary office located in Morocco Casablanca, and the Data Scientist worked in accordance with the professional standards established by the Moroccan Ministry of Digital Transition and Administrative Reform.</w:t>
      </w:r>
    </w:p>
    <w:p>
      <w:pPr>
        <w:pStyle w:val="BodyText"/>
      </w:pPr>
      <w:r>
        <w:t xml:space="preserve">The hourly rate of 1,200.00 MAD reflects the specialized expertise of a senior Data Scientist with over 12 years of experience in machine learning, statistical modeling, and data engineering. The elevated rate of 1,500.00 MAD for stakeholder presentations accounts for the additional preparation time and executive-level communication required.</w:t>
      </w:r>
    </w:p>
    <w:p>
      <w:pPr>
        <w:pStyle w:val="BodyText"/>
      </w:pPr>
      <w:r>
        <w:t xml:space="preserve">Please note that this Invoice does not include costs for cloud computing infrastructure (AWS/GCP) or third-party software licenses, which are billed separately under Invoice ADI-2025-00473. The Data Scientist's travel expenses within Morocco Casablanca for on-site meetings are included in the rates above. Any travel outside the Casablanca metropolitan area will be invoiced at actual cost.</w:t>
      </w:r>
    </w:p>
    <w:p>
      <w:pPr>
        <w:pStyle w:val="BodyText"/>
      </w:pPr>
      <w:r>
        <w:t xml:space="preserve">Upon receipt of payment for this Invoice, the Data Scientist will proceed with Phase 2 of the project, which includes model deployment to production, A/B testing framework setup, and ongoing monitoring dashboard development. The second Invoice for this engagement is expected to be issued on 15 July 2025.</w:t>
      </w:r>
    </w:p>
    <w:bookmarkEnd w:id="26"/>
    <w:p>
      <w:pPr>
        <w:pStyle w:val="BodyText"/>
      </w:pPr>
      <w:r>
        <w:rPr>
          <w:bCs/>
          <w:b/>
        </w:rPr>
        <w:t xml:space="preserve">Atlas Data Intelligence SARL</w:t>
      </w:r>
      <w:r>
        <w:t xml:space="preserve"> </w:t>
      </w:r>
      <w:r>
        <w:t xml:space="preserve">| 12, Boulevard Mohammed V, Casablanca 20250, Morocco Casablanca</w:t>
      </w:r>
    </w:p>
    <w:p>
      <w:pPr>
        <w:pStyle w:val="BodyText"/>
      </w:pPr>
      <w:r>
        <w:t xml:space="preserve">Registered at the Commercial Court of Casablanca | RC: 456789 | ICE: 002456789000045</w:t>
      </w:r>
    </w:p>
    <w:p>
      <w:pPr>
        <w:pStyle w:val="BodyText"/>
      </w:pPr>
      <w:r>
        <w:t xml:space="preserve">This Invoice was generated electronically and is valid without a physical signature in accordance with Moroccan electronic transaction regulations (Law 53-05).</w:t>
      </w:r>
    </w:p>
    <w:p>
      <w:pPr>
        <w:pStyle w:val="BodyText"/>
      </w:pPr>
      <w:r>
        <w:t xml:space="preserve">Thank you for your business. We appreciate the opportunity to provide Data Scientist expertise to your organization in Morocco Casablanca.</w:t>
      </w:r>
    </w:p>
    <w:p>
      <w:pPr>
        <w:pStyle w:val="BodyText"/>
      </w:pPr>
      <w:r>
        <w:t xml:space="preserve">Invoice ADI-2025-00472 | Generated: 15/06/2025 09:42 AM (GMT+1)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Morocco Casablanca</dc:title>
  <dc:creator/>
  <dc:language>en</dc:language>
  <cp:keywords/>
  <dcterms:created xsi:type="dcterms:W3CDTF">2026-10-10T03:31:45Z</dcterms:created>
  <dcterms:modified xsi:type="dcterms:W3CDTF">2026-10-10T03:31:45Z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