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analytics-solutions-ltd."/>
    <w:p>
      <w:pPr>
        <w:pStyle w:val="Heading1"/>
      </w:pPr>
      <w:r>
        <w:t xml:space="preserve">Yangon Analytics Solutions Ltd.</w:t>
      </w:r>
    </w:p>
    <w:p>
      <w:pPr>
        <w:pStyle w:val="FirstParagraph"/>
      </w:pPr>
      <w:r>
        <w:t xml:space="preserve">25th Street, Sanchaung Township</w:t>
      </w:r>
    </w:p>
    <w:p>
      <w:pPr>
        <w:pStyle w:val="BodyText"/>
      </w:pPr>
      <w:r>
        <w:t xml:space="preserve">Yangon, Myanmar 11151</w:t>
      </w:r>
    </w:p>
    <w:p>
      <w:pPr>
        <w:pStyle w:val="BodyText"/>
      </w:pPr>
      <w:r>
        <w:t xml:space="preserve">Tel: +95-9-795-123-456</w:t>
      </w:r>
    </w:p>
    <w:p>
      <w:pPr>
        <w:pStyle w:val="BodyText"/>
      </w:pPr>
      <w:r>
        <w:t xml:space="preserve">Email: billing@yangonanalytics.com.mm</w:t>
      </w:r>
    </w:p>
    <w:p>
      <w:pPr>
        <w:pStyle w:val="BodyText"/>
      </w:pPr>
      <w:r>
        <w:t xml:space="preserve">Tax Registration No: 3-123456789</w:t>
      </w:r>
    </w:p>
    <w:bookmarkEnd w:id="20"/>
    <w:bookmarkStart w:id="21" w:name="invoice"/>
    <w:p>
      <w:pPr>
        <w:pStyle w:val="Heading2"/>
      </w:pPr>
      <w:r>
        <w:t xml:space="preserve">INVOICE</w:t>
      </w:r>
    </w:p>
    <w:p>
      <w:pPr>
        <w:pStyle w:val="FirstParagraph"/>
      </w:pPr>
      <w:r>
        <w:t xml:space="preserve">Invoice No: YAS-2025-0047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Myanmar Yangon Financial Services Group</w:t>
      </w:r>
    </w:p>
    <w:p>
      <w:pPr>
        <w:pStyle w:val="BodyText"/>
      </w:pPr>
      <w:r>
        <w:t xml:space="preserve">Attention: U Aung Kyaw Min, Chief Technology Officer</w:t>
      </w:r>
    </w:p>
    <w:p>
      <w:pPr>
        <w:pStyle w:val="BodyText"/>
      </w:pPr>
      <w:r>
        <w:t xml:space="preserve">45th Street, Bogyoke Aung San Road</w:t>
      </w:r>
    </w:p>
    <w:p>
      <w:pPr>
        <w:pStyle w:val="BodyText"/>
      </w:pPr>
      <w:r>
        <w:t xml:space="preserve">Yangon, Myanmar 11151</w:t>
      </w:r>
    </w:p>
    <w:p>
      <w:pPr>
        <w:pStyle w:val="BodyText"/>
      </w:pPr>
      <w:r>
        <w:t xml:space="preserve">Tel: +95-9-456-789-012</w:t>
      </w:r>
    </w:p>
    <w:p>
      <w:pPr>
        <w:pStyle w:val="BodyText"/>
      </w:pPr>
      <w:r>
        <w:t xml:space="preserve">Email: u.aungkyaw@myanmargroup.com.mm</w:t>
      </w:r>
    </w:p>
    <w:bookmarkEnd w:id="22"/>
    <w:bookmarkStart w:id="23" w:name="service-provider"/>
    <w:p>
      <w:pPr>
        <w:pStyle w:val="Heading3"/>
      </w:pPr>
      <w:r>
        <w:t xml:space="preserve">Service Provider</w:t>
      </w:r>
    </w:p>
    <w:p>
      <w:pPr>
        <w:pStyle w:val="FirstParagraph"/>
      </w:pPr>
      <w:r>
        <w:rPr>
          <w:bCs/>
          <w:b/>
        </w:rPr>
        <w:t xml:space="preserve">Dr. Thiri Win Aung</w:t>
      </w:r>
    </w:p>
    <w:p>
      <w:pPr>
        <w:pStyle w:val="BodyText"/>
      </w:pPr>
      <w:r>
        <w:t xml:space="preserve">Lead Data Scientist</w:t>
      </w:r>
    </w:p>
    <w:p>
      <w:pPr>
        <w:pStyle w:val="BodyText"/>
      </w:pPr>
      <w:r>
        <w:t xml:space="preserve">Yangon Analytics Solutions Ltd.</w:t>
      </w:r>
    </w:p>
    <w:p>
      <w:pPr>
        <w:pStyle w:val="BodyText"/>
      </w:pPr>
      <w:r>
        <w:t xml:space="preserve">Yangon, Myanmar</w:t>
      </w:r>
    </w:p>
    <w:p>
      <w:pPr>
        <w:pStyle w:val="BodyText"/>
      </w:pPr>
      <w:r>
        <w:t xml:space="preserve">Specialization: Machine Learning, Predictive Analytics, NLP</w:t>
      </w:r>
    </w:p>
    <w:bookmarkEnd w:id="23"/>
    <w:bookmarkStart w:id="24" w:name="project-reference"/>
    <w:p>
      <w:pPr>
        <w:pStyle w:val="Heading3"/>
      </w:pPr>
      <w:r>
        <w:t xml:space="preserve">Project Reference</w:t>
      </w:r>
    </w:p>
    <w:p>
      <w:pPr>
        <w:pStyle w:val="FirstParagraph"/>
      </w:pPr>
      <w:r>
        <w:t xml:space="preserve">Contract No: MYA-DS-2025-012</w:t>
      </w:r>
    </w:p>
    <w:p>
      <w:pPr>
        <w:pStyle w:val="BodyText"/>
      </w:pPr>
      <w:r>
        <w:t xml:space="preserve">Project: Customer Churn Prediction &amp; Revenue Optimization</w:t>
      </w:r>
    </w:p>
    <w:p>
      <w:pPr>
        <w:pStyle w:val="BodyText"/>
      </w:pPr>
      <w:r>
        <w:t xml:space="preserve">Duration: 1 March 2025 – 31 May 2025</w:t>
      </w:r>
    </w:p>
    <w:p>
      <w:pPr>
        <w:pStyle w:val="BodyText"/>
      </w:pPr>
      <w:r>
        <w:t xml:space="preserve">Location: Myanmar Yangon Office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Initial Data Audit &amp; EDA</w:t>
            </w:r>
            <w:r>
              <w:t xml:space="preserve"> </w:t>
            </w:r>
            <w:r>
              <w:t xml:space="preserve">– Comprehensive exploratory data analysis of customer transaction records, demographic datasets, and behavioral logs for Myanmar Yangon market segments. Includes data cleaning, missing value imputation, and feature engineering documentation.</w:t>
            </w:r>
          </w:p>
        </w:tc>
        <w:tc>
          <w:tcPr/>
          <w:p>
            <w:pPr>
              <w:pStyle w:val="Compact"/>
              <w:jc w:val="left"/>
            </w:pPr>
            <w:r>
              <w:t xml:space="preserve">Mar 1 – Mar 14,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Predictive Model Development</w:t>
            </w:r>
            <w:r>
              <w:t xml:space="preserve"> </w:t>
            </w:r>
            <w:r>
              <w:t xml:space="preserve">– Design, training, and validation of gradient boosting and deep learning models for customer churn prediction. The Data Scientist developed ensemble models achieving 91.3% AUC-ROC on the Myanmar Yangon customer base of 2.4 million records.</w:t>
            </w:r>
          </w:p>
        </w:tc>
        <w:tc>
          <w:tcPr/>
          <w:p>
            <w:pPr>
              <w:pStyle w:val="Compact"/>
              <w:jc w:val="left"/>
            </w:pPr>
            <w:r>
              <w:t xml:space="preserve">Mar 15 – Apr 10, 2025</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3</w:t>
            </w:r>
          </w:p>
        </w:tc>
        <w:tc>
          <w:tcPr/>
          <w:p>
            <w:pPr>
              <w:pStyle w:val="Compact"/>
              <w:jc w:val="left"/>
            </w:pPr>
            <w:r>
              <w:rPr>
                <w:bCs/>
                <w:b/>
              </w:rPr>
              <w:t xml:space="preserve">Natural Language Processing Pipeline</w:t>
            </w:r>
            <w:r>
              <w:t xml:space="preserve"> </w:t>
            </w:r>
            <w:r>
              <w:t xml:space="preserve">– Construction of a Burmese-language sentiment analysis engine using transformer-based architectures. The Data Scientist trained custom BERT models on 500,000 customer support tickets and social media posts specific to the Myanmar Yangon region.</w:t>
            </w:r>
          </w:p>
        </w:tc>
        <w:tc>
          <w:tcPr/>
          <w:p>
            <w:pPr>
              <w:pStyle w:val="Compact"/>
              <w:jc w:val="left"/>
            </w:pPr>
            <w:r>
              <w:t xml:space="preserve">Apr 11 – Apr 30, 2025</w:t>
            </w:r>
          </w:p>
        </w:tc>
        <w:tc>
          <w:tcPr/>
          <w:p>
            <w:pPr>
              <w:pStyle w:val="Compact"/>
              <w:jc w:val="left"/>
            </w:pPr>
            <w:r>
              <w:t xml:space="preserve">160</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Revenue Optimization &amp; A/B Testing Framework</w:t>
            </w:r>
            <w:r>
              <w:t xml:space="preserve"> </w:t>
            </w:r>
            <w:r>
              <w:t xml:space="preserve">– Implementation of multi-armed bandit algorithms and Bayesian optimization for dynamic pricing strategies. The Data Scientist designed and executed 14 controlled experiments across Myanmar Yangon retail and digital channels.</w:t>
            </w:r>
          </w:p>
        </w:tc>
        <w:tc>
          <w:tcPr/>
          <w:p>
            <w:pPr>
              <w:pStyle w:val="Compact"/>
              <w:jc w:val="left"/>
            </w:pPr>
            <w:r>
              <w:t xml:space="preserve">May 1 – May 20, 2025</w:t>
            </w:r>
          </w:p>
        </w:tc>
        <w:tc>
          <w:tcPr/>
          <w:p>
            <w:pPr>
              <w:pStyle w:val="Compact"/>
              <w:jc w:val="left"/>
            </w:pPr>
            <w:r>
              <w:t xml:space="preserve">140</w:t>
            </w:r>
          </w:p>
        </w:tc>
        <w:tc>
          <w:tcPr/>
          <w:p>
            <w:pPr>
              <w:pStyle w:val="Compact"/>
              <w:jc w:val="left"/>
            </w:pPr>
            <w:r>
              <w:t xml:space="preserve">45,000</w:t>
            </w:r>
          </w:p>
        </w:tc>
        <w:tc>
          <w:tcPr/>
          <w:p>
            <w:pPr>
              <w:pStyle w:val="Compact"/>
              <w:jc w:val="left"/>
            </w:pPr>
            <w:r>
              <w:t xml:space="preserve">6,300,000</w:t>
            </w:r>
          </w:p>
        </w:tc>
      </w:tr>
      <w:tr>
        <w:tc>
          <w:tcPr/>
          <w:p>
            <w:pPr>
              <w:pStyle w:val="Compact"/>
              <w:jc w:val="left"/>
            </w:pPr>
            <w:r>
              <w:t xml:space="preserve">5</w:t>
            </w:r>
          </w:p>
        </w:tc>
        <w:tc>
          <w:tcPr/>
          <w:p>
            <w:pPr>
              <w:pStyle w:val="Compact"/>
              <w:jc w:val="left"/>
            </w:pPr>
            <w:r>
              <w:rPr>
                <w:bCs/>
                <w:b/>
              </w:rPr>
              <w:t xml:space="preserve">Dashboard Deployment &amp; Stakeholder Training</w:t>
            </w:r>
            <w:r>
              <w:t xml:space="preserve"> </w:t>
            </w:r>
            <w:r>
              <w:t xml:space="preserve">– Deployment of real-time analytics dashboards on the company's cloud infrastructure. The Data Scientist conducted 6 training sessions for 45 internal staff members in Myanmar Yangon, covering model interpretation, monitoring, and maintenance procedures.</w:t>
            </w:r>
          </w:p>
        </w:tc>
        <w:tc>
          <w:tcPr/>
          <w:p>
            <w:pPr>
              <w:pStyle w:val="Compact"/>
              <w:jc w:val="left"/>
            </w:pPr>
            <w:r>
              <w:t xml:space="preserve">May 21 – May 31,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6</w:t>
            </w:r>
          </w:p>
        </w:tc>
        <w:tc>
          <w:tcPr/>
          <w:p>
            <w:pPr>
              <w:pStyle w:val="Compact"/>
              <w:jc w:val="left"/>
            </w:pPr>
            <w:r>
              <w:rPr>
                <w:bCs/>
                <w:b/>
              </w:rPr>
              <w:t xml:space="preserve">Final Documentation &amp; Handover</w:t>
            </w:r>
            <w:r>
              <w:t xml:space="preserve"> </w:t>
            </w:r>
            <w:r>
              <w:t xml:space="preserve">– Complete technical documentation of all Data Scientist deliverables, including model architecture diagrams, API specifications, data pipeline documentation, and a 120-page technical report tailored for the Myanmar Yangon operations team.</w:t>
            </w:r>
          </w:p>
        </w:tc>
        <w:tc>
          <w:tcPr/>
          <w:p>
            <w:pPr>
              <w:pStyle w:val="Compact"/>
              <w:jc w:val="left"/>
            </w:pPr>
            <w:r>
              <w:t xml:space="preserve">May 28 – May 31,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33,300,000 MMK</w:t>
            </w:r>
          </w:p>
        </w:tc>
      </w:tr>
      <w:tr>
        <w:tc>
          <w:tcPr/>
          <w:p>
            <w:pPr>
              <w:pStyle w:val="Compact"/>
              <w:jc w:val="left"/>
            </w:pPr>
            <w:r>
              <w:t xml:space="preserve">VAT (5%)</w:t>
            </w:r>
          </w:p>
        </w:tc>
        <w:tc>
          <w:tcPr/>
          <w:p>
            <w:pPr>
              <w:pStyle w:val="Compact"/>
              <w:jc w:val="right"/>
            </w:pPr>
            <w:r>
              <w:t xml:space="preserve">1,665,000 MMK</w:t>
            </w:r>
          </w:p>
        </w:tc>
      </w:tr>
      <w:tr>
        <w:tc>
          <w:tcPr/>
          <w:p>
            <w:pPr>
              <w:pStyle w:val="Compact"/>
              <w:jc w:val="left"/>
            </w:pPr>
            <w:r>
              <w:t xml:space="preserve">Travel &amp; Accommodation (Yangon)</w:t>
            </w:r>
          </w:p>
        </w:tc>
        <w:tc>
          <w:tcPr/>
          <w:p>
            <w:pPr>
              <w:pStyle w:val="Compact"/>
              <w:jc w:val="right"/>
            </w:pPr>
            <w:r>
              <w:t xml:space="preserve">1,200,000 MMK</w:t>
            </w:r>
          </w:p>
        </w:tc>
      </w:tr>
      <w:tr>
        <w:tc>
          <w:tcPr/>
          <w:p>
            <w:pPr>
              <w:pStyle w:val="Compact"/>
              <w:jc w:val="left"/>
            </w:pPr>
            <w:r>
              <w:t xml:space="preserve">Software License Allocation</w:t>
            </w:r>
          </w:p>
        </w:tc>
        <w:tc>
          <w:tcPr/>
          <w:p>
            <w:pPr>
              <w:pStyle w:val="Compact"/>
              <w:jc w:val="right"/>
            </w:pPr>
            <w:r>
              <w:t xml:space="preserve">850,000 MMK</w:t>
            </w:r>
          </w:p>
        </w:tc>
      </w:tr>
      <w:tr>
        <w:tc>
          <w:tcPr/>
          <w:p>
            <w:pPr>
              <w:pStyle w:val="Compact"/>
              <w:jc w:val="left"/>
            </w:pPr>
            <w:r>
              <w:t xml:space="preserve">Grand Total</w:t>
            </w:r>
          </w:p>
        </w:tc>
        <w:tc>
          <w:tcPr/>
          <w:p>
            <w:pPr>
              <w:pStyle w:val="Compact"/>
              <w:jc w:val="right"/>
            </w:pPr>
            <w:r>
              <w:t xml:space="preserve">37,015,000 MMK</w:t>
            </w:r>
          </w:p>
        </w:tc>
      </w:tr>
    </w:tbl>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Within 15 calendar days from the Invoice issue date (30 June 2025).</w:t>
      </w:r>
    </w:p>
    <w:p>
      <w:pPr>
        <w:pStyle w:val="BodyText"/>
      </w:pPr>
      <w:r>
        <w:rPr>
          <w:bCs/>
          <w:b/>
        </w:rPr>
        <w:t xml:space="preserve">Payment Method:</w:t>
      </w:r>
      <w:r>
        <w:t xml:space="preserve"> </w:t>
      </w:r>
      <w:r>
        <w:t xml:space="preserve">Bank Transfer to KBZ Bank, Account No: 001234567890, Branch: Sanchaung, Yangon, Myanmar.</w:t>
      </w:r>
    </w:p>
    <w:p>
      <w:pPr>
        <w:pStyle w:val="BodyText"/>
      </w:pPr>
      <w:r>
        <w:rPr>
          <w:bCs/>
          <w:b/>
        </w:rPr>
        <w:t xml:space="preserve">Currency:</w:t>
      </w:r>
      <w:r>
        <w:t xml:space="preserve"> </w:t>
      </w:r>
      <w:r>
        <w:t xml:space="preserve">Myanmar Kyat (MMK). All amounts on this Invoice are denominated in MMK.</w:t>
      </w:r>
    </w:p>
    <w:p>
      <w:pPr>
        <w:pStyle w:val="BodyText"/>
      </w:pPr>
      <w:r>
        <w:rPr>
          <w:bCs/>
          <w:b/>
        </w:rPr>
        <w:t xml:space="preserve">Late Payment:</w:t>
      </w:r>
      <w:r>
        <w:t xml:space="preserve"> </w:t>
      </w:r>
      <w:r>
        <w:t xml:space="preserve">A penalty of 2% per month will be applied to overdue balances as per Myanmar commercial regulations.</w:t>
      </w:r>
    </w:p>
    <w:p>
      <w:pPr>
        <w:pStyle w:val="BodyText"/>
      </w:pPr>
      <w:r>
        <w:rPr>
          <w:bCs/>
          <w:b/>
        </w:rPr>
        <w:t xml:space="preserve">Disputes:</w:t>
      </w:r>
      <w:r>
        <w:t xml:space="preserve"> </w:t>
      </w:r>
      <w:r>
        <w:t xml:space="preserve">Any discrepancies regarding this Invoice must be raised in writing within 7 business days of receipt. The Data Scientist services rendered are final upon acceptance of deliverables.</w:t>
      </w:r>
    </w:p>
    <w:bookmarkEnd w:id="25"/>
    <w:bookmarkStart w:id="26" w:name="additional-notes"/>
    <w:p>
      <w:pPr>
        <w:pStyle w:val="Heading3"/>
      </w:pPr>
      <w:r>
        <w:t xml:space="preserve">Additional Notes</w:t>
      </w:r>
    </w:p>
    <w:p>
      <w:pPr>
        <w:pStyle w:val="FirstParagraph"/>
      </w:pPr>
      <w:r>
        <w:t xml:space="preserve">This Invoice covers all Data Scientist professional services rendered by Dr. Thiri Win Aung under Contract MYA-DS-2025-012 for the Myanmar Yangon Financial Services Group. All intellectual property, model artifacts, and documentation produced during the engagement period are transferred to the client upon full settlement of this Invoice.</w:t>
      </w:r>
    </w:p>
    <w:p>
      <w:pPr>
        <w:pStyle w:val="BodyText"/>
      </w:pPr>
      <w:r>
        <w:t xml:space="preserve">The Data Scientist confirms that all work was performed in compliance with Myanmar's Data Protection Law (2023) and applicable financial sector regulations. All customer data processed during this engagement has been handled in accordance with the data processing agreement signed on 28 February 2025.</w:t>
      </w:r>
    </w:p>
    <w:p>
      <w:pPr>
        <w:pStyle w:val="BodyText"/>
      </w:pPr>
      <w:r>
        <w:t xml:space="preserve">Yangon Analytics Solutions Ltd. reserves the right to issue a supplementary Invoice should any additional Data Scientist consulting hours be approved in writing by the client's project manager. No such additional hours were incurred during this billing period.</w:t>
      </w:r>
    </w:p>
    <w:p>
      <w:pPr>
        <w:pStyle w:val="BodyText"/>
      </w:pPr>
      <w:r>
        <w:t xml:space="preserve">Thank you for engaging our Data Scientist expertise for your Myanmar Yangon operations. We look forward to continuing our partnership in the coming fiscal year.</w:t>
      </w:r>
    </w:p>
    <w:bookmarkEnd w:id="26"/>
    <w:p>
      <w:pPr>
        <w:pStyle w:val="BodyText"/>
      </w:pPr>
      <w:r>
        <w:rPr>
          <w:bCs/>
          <w:b/>
        </w:rPr>
        <w:t xml:space="preserve">Yangon Analytics Solutions Ltd.</w:t>
      </w:r>
      <w:r>
        <w:t xml:space="preserve"> </w:t>
      </w:r>
      <w:r>
        <w:t xml:space="preserve">| 25th Street, Sanchaung Township, Yangon, Myanmar 11151</w:t>
      </w:r>
    </w:p>
    <w:p>
      <w:pPr>
        <w:pStyle w:val="BodyText"/>
      </w:pPr>
      <w:r>
        <w:t xml:space="preserve">Registered Company No: 2019-045678 | Tax ID: 3-123456789 | VAT Reg: 001234567</w:t>
      </w:r>
    </w:p>
    <w:p>
      <w:pPr>
        <w:pStyle w:val="BodyText"/>
      </w:pPr>
      <w:r>
        <w:t xml:space="preserve">This is a computer-generated Invoice and does not require a physical signature. For queries, contact billing@yangonanalytics.com.mm or +95-9-795-123-456.</w:t>
      </w:r>
    </w:p>
    <w:p>
      <w:pPr>
        <w:pStyle w:val="BodyText"/>
      </w:pPr>
      <w:r>
        <w:t xml:space="preserve">Invoice YAS-2025-0047 | Data Scientist Services | Myanmar Yangon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Myanmar Yangon</dc:title>
  <dc:creator/>
  <dc:language>en</dc:language>
  <cp:keywords/>
  <dcterms:created xsi:type="dcterms:W3CDTF">2026-10-10T06:16:10Z</dcterms:created>
  <dcterms:modified xsi:type="dcterms:W3CDTF">2026-10-10T06:16:10Z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