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ndes-analytics-solutions-s.a.c."/>
    <w:p>
      <w:pPr>
        <w:pStyle w:val="Heading1"/>
      </w:pPr>
      <w:r>
        <w:t xml:space="preserve">Andes Analytics Solutions S.A.C.</w:t>
      </w:r>
    </w:p>
    <w:p>
      <w:pPr>
        <w:pStyle w:val="FirstParagraph"/>
      </w:pPr>
      <w:r>
        <w:t xml:space="preserve">RUC: 20601234567</w:t>
      </w:r>
    </w:p>
    <w:p>
      <w:pPr>
        <w:pStyle w:val="BodyText"/>
      </w:pPr>
      <w:r>
        <w:t xml:space="preserve">Av. Javier Prado Este 1250, Of. 804</w:t>
      </w:r>
    </w:p>
    <w:p>
      <w:pPr>
        <w:pStyle w:val="BodyText"/>
      </w:pPr>
      <w:r>
        <w:t xml:space="preserve">San Isidro, Peru Lima, 15078</w:t>
      </w:r>
    </w:p>
    <w:p>
      <w:pPr>
        <w:pStyle w:val="BodyText"/>
      </w:pPr>
      <w:r>
        <w:t xml:space="preserve">Tel: +51 1 4567 890</w:t>
      </w:r>
    </w:p>
    <w:p>
      <w:pPr>
        <w:pStyle w:val="BodyText"/>
      </w:pPr>
      <w:r>
        <w:t xml:space="preserve">Email: billing@andesanalytics.pe</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Ministerio de Economía y Finanzas</w:t>
      </w:r>
    </w:p>
    <w:p>
      <w:pPr>
        <w:pStyle w:val="BodyText"/>
      </w:pPr>
      <w:r>
        <w:t xml:space="preserve">Unidad de Transformación Digital</w:t>
      </w:r>
    </w:p>
    <w:p>
      <w:pPr>
        <w:pStyle w:val="BodyText"/>
      </w:pPr>
      <w:r>
        <w:t xml:space="preserve">Calle Universitaria 955, 3er Piso</w:t>
      </w:r>
    </w:p>
    <w:p>
      <w:pPr>
        <w:pStyle w:val="BodyText"/>
      </w:pPr>
      <w:r>
        <w:t xml:space="preserve">Miraflores, Peru Lima, 15076</w:t>
      </w:r>
    </w:p>
    <w:p>
      <w:pPr>
        <w:pStyle w:val="BodyText"/>
      </w:pPr>
      <w:r>
        <w:t xml:space="preserve">RUC: 20000000001</w:t>
      </w:r>
    </w:p>
    <w:p>
      <w:pPr>
        <w:pStyle w:val="BodyText"/>
      </w:pPr>
      <w:r>
        <w:t xml:space="preserve">Contact: Ing. María Fernández</w:t>
      </w:r>
    </w:p>
    <w:bookmarkEnd w:id="22"/>
    <w:bookmarkStart w:id="23" w:name="service-provider"/>
    <w:p>
      <w:pPr>
        <w:pStyle w:val="Heading3"/>
      </w:pPr>
      <w:r>
        <w:t xml:space="preserve">Service Provider</w:t>
      </w:r>
    </w:p>
    <w:p>
      <w:pPr>
        <w:pStyle w:val="FirstParagraph"/>
      </w:pPr>
      <w:r>
        <w:rPr>
          <w:bCs/>
          <w:b/>
        </w:rPr>
        <w:t xml:space="preserve">Andes Analytics Solutions S.A.C.</w:t>
      </w:r>
    </w:p>
    <w:p>
      <w:pPr>
        <w:pStyle w:val="BodyText"/>
      </w:pPr>
      <w:r>
        <w:t xml:space="preserve">Lead Data Scientist: Dr. Carlos Mendoza</w:t>
      </w:r>
    </w:p>
    <w:p>
      <w:pPr>
        <w:pStyle w:val="BodyText"/>
      </w:pPr>
      <w:r>
        <w:t xml:space="preserve">Professional License: CIP-4521</w:t>
      </w:r>
    </w:p>
    <w:p>
      <w:pPr>
        <w:pStyle w:val="BodyText"/>
      </w:pPr>
      <w:r>
        <w:t xml:space="preserve">Specialization: Machine Learning &amp; Predictive Analytics</w:t>
      </w:r>
    </w:p>
    <w:p>
      <w:pPr>
        <w:pStyle w:val="BodyText"/>
      </w:pPr>
      <w:r>
        <w:t xml:space="preserve">Location: Peru Lima, San Isidro</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(PEN)</w:t>
            </w:r>
          </w:p>
        </w:tc>
        <w:tc>
          <w:tcPr/>
          <w:p>
            <w:pPr>
              <w:pStyle w:val="Compact"/>
              <w:jc w:val="left"/>
            </w:pPr>
            <w:r>
              <w:t xml:space="preserve">Hours</w:t>
            </w:r>
          </w:p>
        </w:tc>
        <w:tc>
          <w:tcPr/>
          <w:p>
            <w:pPr>
              <w:pStyle w:val="Compact"/>
              <w:jc w:val="left"/>
            </w:pPr>
            <w:r>
              <w:t xml:space="preserve">Subtotal (PEN)</w:t>
            </w:r>
          </w:p>
        </w:tc>
        <w:tc>
          <w:tcPr/>
          <w:p>
            <w:pPr>
              <w:pStyle w:val="Compact"/>
              <w:jc w:val="left"/>
            </w:pPr>
            <w:r>
              <w:t xml:space="preserve">Period</w:t>
            </w:r>
          </w:p>
        </w:tc>
      </w:tr>
      <w:tr>
        <w:tc>
          <w:tcPr/>
          <w:p>
            <w:pPr>
              <w:pStyle w:val="Compact"/>
              <w:jc w:val="left"/>
            </w:pPr>
            <w:r>
              <w:t xml:space="preserve">01</w:t>
            </w:r>
          </w:p>
        </w:tc>
        <w:tc>
          <w:tcPr/>
          <w:p>
            <w:pPr>
              <w:pStyle w:val="Compact"/>
              <w:jc w:val="left"/>
            </w:pPr>
            <w:r>
              <w:rPr>
                <w:bCs/>
                <w:b/>
              </w:rPr>
              <w:t xml:space="preserve">Data Scientist – Predictive Modeling for Fiscal Revenue Forecasting</w:t>
            </w:r>
            <w:r>
              <w:br/>
            </w:r>
            <w:r>
              <w:t xml:space="preserve">Development and deployment of machine learning models to forecast tax revenue streams for the national budget planning cycle. Includes data ingestion, feature engineering, model training, validation, and documentation.</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c>
          <w:tcPr/>
          <w:p>
            <w:pPr>
              <w:pStyle w:val="Compact"/>
              <w:jc w:val="left"/>
            </w:pPr>
            <w:r>
              <w:t xml:space="preserve">Mar – Apr 2025</w:t>
            </w:r>
          </w:p>
        </w:tc>
      </w:tr>
      <w:tr>
        <w:tc>
          <w:tcPr/>
          <w:p>
            <w:pPr>
              <w:pStyle w:val="Compact"/>
              <w:jc w:val="left"/>
            </w:pPr>
            <w:r>
              <w:t xml:space="preserve">02</w:t>
            </w:r>
          </w:p>
        </w:tc>
        <w:tc>
          <w:tcPr/>
          <w:p>
            <w:pPr>
              <w:pStyle w:val="Compact"/>
              <w:jc w:val="left"/>
            </w:pPr>
            <w:r>
              <w:rPr>
                <w:bCs/>
                <w:b/>
              </w:rPr>
              <w:t xml:space="preserve">Data Scientist – Natural Language Processing for Public Document Classification</w:t>
            </w:r>
            <w:r>
              <w:br/>
            </w:r>
            <w:r>
              <w:t xml:space="preserve">Design and implementation of NLP pipelines to automate the categorization and extraction of key information from over 2 million public administrative documents. Includes model fine-tuning, evaluation, and integration with existing government systems.</w:t>
            </w:r>
          </w:p>
        </w:tc>
        <w:tc>
          <w:tcPr/>
          <w:p>
            <w:pPr>
              <w:pStyle w:val="Compact"/>
              <w:jc w:val="left"/>
            </w:pPr>
            <w:r>
              <w:t xml:space="preserve">185.00</w:t>
            </w:r>
          </w:p>
        </w:tc>
        <w:tc>
          <w:tcPr/>
          <w:p>
            <w:pPr>
              <w:pStyle w:val="Compact"/>
              <w:jc w:val="left"/>
            </w:pPr>
            <w:r>
              <w:t xml:space="preserve">96</w:t>
            </w:r>
          </w:p>
        </w:tc>
        <w:tc>
          <w:tcPr/>
          <w:p>
            <w:pPr>
              <w:pStyle w:val="Compact"/>
              <w:jc w:val="left"/>
            </w:pPr>
            <w:r>
              <w:t xml:space="preserve">17,760.00</w:t>
            </w:r>
          </w:p>
        </w:tc>
        <w:tc>
          <w:tcPr/>
          <w:p>
            <w:pPr>
              <w:pStyle w:val="Compact"/>
              <w:jc w:val="left"/>
            </w:pPr>
            <w:r>
              <w:t xml:space="preserve">Apr – May 2025</w:t>
            </w:r>
          </w:p>
        </w:tc>
      </w:tr>
      <w:tr>
        <w:tc>
          <w:tcPr/>
          <w:p>
            <w:pPr>
              <w:pStyle w:val="Compact"/>
              <w:jc w:val="left"/>
            </w:pPr>
            <w:r>
              <w:t xml:space="preserve">03</w:t>
            </w:r>
          </w:p>
        </w:tc>
        <w:tc>
          <w:tcPr/>
          <w:p>
            <w:pPr>
              <w:pStyle w:val="Compact"/>
              <w:jc w:val="left"/>
            </w:pPr>
            <w:r>
              <w:rPr>
                <w:bCs/>
                <w:b/>
              </w:rPr>
              <w:t xml:space="preserve">Data Scientist – Dashboard Development &amp; Real-Time Analytics</w:t>
            </w:r>
            <w:r>
              <w:br/>
            </w:r>
            <w:r>
              <w:t xml:space="preserve">Construction of interactive data visualization dashboards using Python, Plotly, and Apache Superset for real-time monitoring of economic indicators. Delivered to the Peru Lima operations center for daily use by policy analysts.</w:t>
            </w:r>
          </w:p>
        </w:tc>
        <w:tc>
          <w:tcPr/>
          <w:p>
            <w:pPr>
              <w:pStyle w:val="Compact"/>
              <w:jc w:val="left"/>
            </w:pPr>
            <w:r>
              <w:t xml:space="preserve">165.00</w:t>
            </w:r>
          </w:p>
        </w:tc>
        <w:tc>
          <w:tcPr/>
          <w:p>
            <w:pPr>
              <w:pStyle w:val="Compact"/>
              <w:jc w:val="left"/>
            </w:pPr>
            <w:r>
              <w:t xml:space="preserve">64</w:t>
            </w:r>
          </w:p>
        </w:tc>
        <w:tc>
          <w:tcPr/>
          <w:p>
            <w:pPr>
              <w:pStyle w:val="Compact"/>
              <w:jc w:val="left"/>
            </w:pPr>
            <w:r>
              <w:t xml:space="preserve">10,560.00</w:t>
            </w:r>
          </w:p>
        </w:tc>
        <w:tc>
          <w:tcPr/>
          <w:p>
            <w:pPr>
              <w:pStyle w:val="Compact"/>
              <w:jc w:val="left"/>
            </w:pPr>
            <w:r>
              <w:t xml:space="preserve">May 2025</w:t>
            </w:r>
          </w:p>
        </w:tc>
      </w:tr>
      <w:tr>
        <w:tc>
          <w:tcPr/>
          <w:p>
            <w:pPr>
              <w:pStyle w:val="Compact"/>
              <w:jc w:val="left"/>
            </w:pPr>
            <w:r>
              <w:t xml:space="preserve">04</w:t>
            </w:r>
          </w:p>
        </w:tc>
        <w:tc>
          <w:tcPr/>
          <w:p>
            <w:pPr>
              <w:pStyle w:val="Compact"/>
              <w:jc w:val="left"/>
            </w:pPr>
            <w:r>
              <w:rPr>
                <w:bCs/>
                <w:b/>
              </w:rPr>
              <w:t xml:space="preserve">Data Scientist – Training &amp; Knowledge Transfer Workshop</w:t>
            </w:r>
            <w:r>
              <w:br/>
            </w:r>
            <w:r>
              <w:t xml:space="preserve">Three-day intensive workshop conducted in Peru Lima for 25 government analysts covering advanced statistical methods, Python for data science, and responsible AI practices. Includes printed materials, cloud environment setup, and post-workshop support.</w:t>
            </w:r>
          </w:p>
        </w:tc>
        <w:tc>
          <w:tcPr/>
          <w:p>
            <w:pPr>
              <w:pStyle w:val="Compact"/>
              <w:jc w:val="left"/>
            </w:pPr>
            <w:r>
              <w:t xml:space="preserve">320.00</w:t>
            </w:r>
          </w:p>
        </w:tc>
        <w:tc>
          <w:tcPr/>
          <w:p>
            <w:pPr>
              <w:pStyle w:val="Compact"/>
              <w:jc w:val="left"/>
            </w:pPr>
            <w:r>
              <w:t xml:space="preserve">24</w:t>
            </w:r>
          </w:p>
        </w:tc>
        <w:tc>
          <w:tcPr/>
          <w:p>
            <w:pPr>
              <w:pStyle w:val="Compact"/>
              <w:jc w:val="left"/>
            </w:pPr>
            <w:r>
              <w:t xml:space="preserve">7,680.00</w:t>
            </w:r>
          </w:p>
        </w:tc>
        <w:tc>
          <w:tcPr/>
          <w:p>
            <w:pPr>
              <w:pStyle w:val="Compact"/>
              <w:jc w:val="left"/>
            </w:pPr>
            <w:r>
              <w:t xml:space="preserve">Jun 2025</w:t>
            </w:r>
          </w:p>
        </w:tc>
      </w:tr>
      <w:tr>
        <w:tc>
          <w:tcPr/>
          <w:p>
            <w:pPr>
              <w:pStyle w:val="Compact"/>
              <w:jc w:val="left"/>
            </w:pPr>
            <w:r>
              <w:t xml:space="preserve">05</w:t>
            </w:r>
          </w:p>
        </w:tc>
        <w:tc>
          <w:tcPr/>
          <w:p>
            <w:pPr>
              <w:pStyle w:val="Compact"/>
              <w:jc w:val="left"/>
            </w:pPr>
            <w:r>
              <w:rPr>
                <w:bCs/>
                <w:b/>
              </w:rPr>
              <w:t xml:space="preserve">Data Scientist – Ongoing Technical Consultation &amp; Model Maintenance</w:t>
            </w:r>
            <w:r>
              <w:br/>
            </w:r>
            <w:r>
              <w:t xml:space="preserve">Monthly retainer for model performance monitoring, retraining, bug fixes, and strategic advisory sessions. The Data Scientist provides remote and on-site support in Peru Lima as needed, ensuring all deployed systems meet performance SLAs.</w:t>
            </w:r>
          </w:p>
        </w:tc>
        <w:tc>
          <w:tcPr/>
          <w:p>
            <w:pPr>
              <w:pStyle w:val="Compact"/>
              <w:jc w:val="left"/>
            </w:pPr>
            <w:r>
              <w:t xml:space="preserve">150.00</w:t>
            </w:r>
          </w:p>
        </w:tc>
        <w:tc>
          <w:tcPr/>
          <w:p>
            <w:pPr>
              <w:pStyle w:val="Compact"/>
              <w:jc w:val="left"/>
            </w:pPr>
            <w:r>
              <w:t xml:space="preserve">40</w:t>
            </w:r>
          </w:p>
        </w:tc>
        <w:tc>
          <w:tcPr/>
          <w:p>
            <w:pPr>
              <w:pStyle w:val="Compact"/>
              <w:jc w:val="left"/>
            </w:pPr>
            <w:r>
              <w:t xml:space="preserve">6,000.00</w:t>
            </w:r>
          </w:p>
        </w:tc>
        <w:tc>
          <w:tcPr/>
          <w:p>
            <w:pPr>
              <w:pStyle w:val="Compact"/>
              <w:jc w:val="left"/>
            </w:pPr>
            <w:r>
              <w:t xml:space="preserve">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64,200.00</w:t>
            </w:r>
          </w:p>
        </w:tc>
      </w:tr>
      <w:tr>
        <w:tc>
          <w:tcPr/>
          <w:p>
            <w:pPr>
              <w:pStyle w:val="Compact"/>
              <w:jc w:val="left"/>
            </w:pPr>
            <w:r>
              <w:t xml:space="preserve">IGV (18%)</w:t>
            </w:r>
          </w:p>
        </w:tc>
        <w:tc>
          <w:tcPr/>
          <w:p>
            <w:pPr>
              <w:pStyle w:val="Compact"/>
              <w:jc w:val="right"/>
            </w:pPr>
            <w:r>
              <w:t xml:space="preserve">11,556.00</w:t>
            </w:r>
          </w:p>
        </w:tc>
      </w:tr>
      <w:tr>
        <w:tc>
          <w:tcPr/>
          <w:p>
            <w:pPr>
              <w:pStyle w:val="Compact"/>
              <w:jc w:val="left"/>
            </w:pPr>
            <w:r>
              <w:t xml:space="preserve">Peru Lima Municipal Tax (2%)</w:t>
            </w:r>
          </w:p>
        </w:tc>
        <w:tc>
          <w:tcPr/>
          <w:p>
            <w:pPr>
              <w:pStyle w:val="Compact"/>
              <w:jc w:val="right"/>
            </w:pPr>
            <w:r>
              <w:t xml:space="preserve">1,284.00</w:t>
            </w:r>
          </w:p>
        </w:tc>
      </w:tr>
      <w:tr>
        <w:tc>
          <w:tcPr/>
          <w:p>
            <w:pPr>
              <w:pStyle w:val="Compact"/>
              <w:jc w:val="left"/>
            </w:pPr>
            <w:r>
              <w:t xml:space="preserve">TOTAL DUE (PEN)</w:t>
            </w:r>
          </w:p>
        </w:tc>
        <w:tc>
          <w:tcPr/>
          <w:p>
            <w:pPr>
              <w:pStyle w:val="Compact"/>
              <w:jc w:val="right"/>
            </w:pPr>
            <w:r>
              <w:t xml:space="preserve">77,040.00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Andes Analytics Solutions S.A.C.</w:t>
      </w:r>
    </w:p>
    <w:p>
      <w:pPr>
        <w:pStyle w:val="BodyText"/>
      </w:pPr>
      <w:r>
        <w:rPr>
          <w:bCs/>
          <w:b/>
        </w:rPr>
        <w:t xml:space="preserve">Account Number (Cuenta Corriente):</w:t>
      </w:r>
      <w:r>
        <w:t xml:space="preserve"> </w:t>
      </w:r>
      <w:r>
        <w:t xml:space="preserve">191-20456789-05</w:t>
      </w:r>
    </w:p>
    <w:p>
      <w:pPr>
        <w:pStyle w:val="BodyText"/>
      </w:pPr>
      <w:r>
        <w:rPr>
          <w:bCs/>
          <w:b/>
        </w:rPr>
        <w:t xml:space="preserve">IBAN:</w:t>
      </w:r>
      <w:r>
        <w:t xml:space="preserve"> </w:t>
      </w:r>
      <w:r>
        <w:t xml:space="preserve">PE18 0021 0000 1912 0456 7890 5</w:t>
      </w:r>
    </w:p>
    <w:p>
      <w:pPr>
        <w:pStyle w:val="BodyText"/>
      </w:pPr>
      <w:r>
        <w:rPr>
          <w:bCs/>
          <w:b/>
        </w:rPr>
        <w:t xml:space="preserve">Reference:</w:t>
      </w:r>
      <w:r>
        <w:t xml:space="preserve"> </w:t>
      </w:r>
      <w:r>
        <w:t xml:space="preserve">Please include Invoice No. INV-2025-00487 in the payment reference field.</w:t>
      </w:r>
    </w:p>
    <w:p>
      <w:pPr>
        <w:pStyle w:val="BodyText"/>
      </w:pPr>
      <w:r>
        <w:rPr>
          <w:bCs/>
          <w:b/>
        </w:rPr>
        <w:t xml:space="preserve">Payment Terms:</w:t>
      </w:r>
      <w:r>
        <w:t xml:space="preserve"> </w:t>
      </w:r>
      <w:r>
        <w:t xml:space="preserve">Net 30 days from the date of this Invoice. Late payments are subject to a 1.5% monthly interest charge as per Peruvian commercial law (Código Civil, Art. 1363).</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accordance with the Peruvian tax regulations established by SUNAT (Superintendencia Nacional de Aduanas y de Administración Tributaria). All services rendered by the Data Scientist team are subject to IGV at the standard rate of 18%.</w:t>
      </w:r>
    </w:p>
    <w:p>
      <w:pPr>
        <w:pStyle w:val="BodyText"/>
      </w:pPr>
      <w:r>
        <w:t xml:space="preserve">2. The Data Scientist professional services described in this Invoice were performed under Contract No. MEF-UDT-2025-0034, signed on February 10, 2025, between Andes Analytics Solutions S.A.C. and the Ministerio de Economía y Finanzas.</w:t>
      </w:r>
    </w:p>
    <w:p>
      <w:pPr>
        <w:pStyle w:val="BodyText"/>
      </w:pPr>
      <w:r>
        <w:t xml:space="preserve">3. All deliverables associated with this Invoice have been accepted in writing by the client's technical committee on June 10, 2025. The acceptance report is attached as Annex A to this Invoice.</w:t>
      </w:r>
    </w:p>
    <w:p>
      <w:pPr>
        <w:pStyle w:val="BodyText"/>
      </w:pPr>
      <w:r>
        <w:t xml:space="preserve">4. The Peru Lima office of Andes Analytics Solutions S.A.C. is the designated location for all on-site services, meetings, and document handovers referenced in this Invoice. Any additional travel beyond the Lima metropolitan area will be billed separately.</w:t>
      </w:r>
    </w:p>
    <w:p>
      <w:pPr>
        <w:pStyle w:val="BodyText"/>
      </w:pPr>
      <w:r>
        <w:t xml:space="preserve">5. This Invoice is valid for 90 days from the issue date. After this period, the client must request a re-issued Invoice with updated tax calculations if applicable.</w:t>
      </w:r>
    </w:p>
    <w:p>
      <w:pPr>
        <w:pStyle w:val="BodyText"/>
      </w:pPr>
      <w:r>
        <w:t xml:space="preserve">6. The Data Scientist engagement includes a 90-day warranty period from the date of final delivery, during which any defects in the delivered models, code, or documentation will be corrected at no additional cost.</w:t>
      </w:r>
    </w:p>
    <w:bookmarkEnd w:id="25"/>
    <w:p>
      <w:pPr>
        <w:pStyle w:val="BodyText"/>
      </w:pPr>
      <w:r>
        <w:rPr>
          <w:bCs/>
          <w:b/>
        </w:rPr>
        <w:t xml:space="preserve">Andes Analytics Solutions S.A.C.</w:t>
      </w:r>
      <w:r>
        <w:t xml:space="preserve"> </w:t>
      </w:r>
      <w:r>
        <w:t xml:space="preserve">| RUC: 20601234567 | Peru Lima, San Isidro</w:t>
      </w:r>
    </w:p>
    <w:p>
      <w:pPr>
        <w:pStyle w:val="BodyText"/>
      </w:pPr>
      <w:r>
        <w:t xml:space="preserve">This Invoice was generated electronically and is valid without a physical signature per SUNAT Resolution 170-2019.</w:t>
      </w:r>
    </w:p>
    <w:p>
      <w:pPr>
        <w:pStyle w:val="BodyText"/>
      </w:pPr>
      <w:r>
        <w:t xml:space="preserve">For questions regarding this Invoice, please contact our billing department at billing@andesanalytics.pe or +51 1 4567 890 (Mon–Fri, 9:00–17:00 Peru Lima time, PET UTC-5).</w:t>
      </w:r>
    </w:p>
    <w:p>
      <w:pPr>
        <w:pStyle w:val="BodyText"/>
      </w:pPr>
      <w:r>
        <w:t xml:space="preserve">© 2025 Andes Analytics Solutions S.A.C.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Peru Lima</dc:title>
  <dc:creator/>
  <dc:language>en</dc:language>
  <cp:keywords/>
  <dcterms:created xsi:type="dcterms:W3CDTF">2026-10-10T01:05:36Z</dcterms:created>
  <dcterms:modified xsi:type="dcterms:W3CDTF">2026-10-10T01:05:36Z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