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nexus-analytics-solutions-llc"/>
    <w:p>
      <w:pPr>
        <w:pStyle w:val="Heading1"/>
      </w:pPr>
      <w:r>
        <w:t xml:space="preserve">Nexus Analytics Solutions LLC</w:t>
      </w:r>
    </w:p>
    <w:p>
      <w:pPr>
        <w:pStyle w:val="FirstParagraph"/>
      </w:pPr>
      <w:r>
        <w:t xml:space="preserve">P.O. Box 4521, Street 27, Al Rayyan</w:t>
      </w:r>
    </w:p>
    <w:p>
      <w:pPr>
        <w:pStyle w:val="BodyText"/>
      </w:pPr>
      <w:r>
        <w:t xml:space="preserve">Doha, State of Qatar</w:t>
      </w:r>
    </w:p>
    <w:p>
      <w:pPr>
        <w:pStyle w:val="BodyText"/>
      </w:pPr>
      <w:r>
        <w:t xml:space="preserve">Tel: +974-4455-6677 | Email: billing@nexusanalytics.qa</w:t>
      </w:r>
    </w:p>
    <w:p>
      <w:pPr>
        <w:pStyle w:val="BodyText"/>
      </w:pPr>
      <w:r>
        <w:t xml:space="preserve">Qatar Commercial Registration No. 38921</w:t>
      </w:r>
    </w:p>
    <w:p>
      <w:pPr>
        <w:pStyle w:val="BodyText"/>
      </w:pPr>
      <w:r>
        <w:t xml:space="preserve">VAT Registration No. QV-2024-00871</w:t>
      </w:r>
    </w:p>
    <w:bookmarkEnd w:id="20"/>
    <w:p>
      <w:pPr>
        <w:pStyle w:val="BodyText"/>
      </w:pPr>
      <w:r>
        <w:t xml:space="preserve">Professional Services</w:t>
      </w:r>
    </w:p>
    <w:bookmarkStart w:id="21" w:name="invoice"/>
    <w:p>
      <w:pPr>
        <w:pStyle w:val="Heading2"/>
      </w:pPr>
      <w:r>
        <w:t xml:space="preserve">INVOICE</w:t>
      </w:r>
    </w:p>
    <w:p>
      <w:pPr>
        <w:pStyle w:val="FirstParagraph"/>
      </w:pPr>
      <w:r>
        <w:t xml:space="preserve">Invoice No: NAX-2025-00472</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Qatar National Data Authority</w:t>
      </w:r>
    </w:p>
    <w:p>
      <w:pPr>
        <w:pStyle w:val="BodyText"/>
      </w:pPr>
      <w:r>
        <w:t xml:space="preserve">Attn: Dr. Khalid Al-Mansouri, Chief Technology Officer</w:t>
      </w:r>
    </w:p>
    <w:p>
      <w:pPr>
        <w:pStyle w:val="BodyText"/>
      </w:pPr>
      <w:r>
        <w:t xml:space="preserve">Ministry of Communications and IT</w:t>
      </w:r>
    </w:p>
    <w:p>
      <w:pPr>
        <w:pStyle w:val="BodyText"/>
      </w:pPr>
      <w:r>
        <w:t xml:space="preserve">Building 12, Street 30, Al Sadd</w:t>
      </w:r>
    </w:p>
    <w:p>
      <w:pPr>
        <w:pStyle w:val="BodyText"/>
      </w:pPr>
      <w:r>
        <w:t xml:space="preserve">Doha, Qatar</w:t>
      </w:r>
    </w:p>
    <w:p>
      <w:pPr>
        <w:pStyle w:val="BodyText"/>
      </w:pPr>
      <w:r>
        <w:t xml:space="preserve">PO Box 10452</w:t>
      </w:r>
    </w:p>
    <w:bookmarkEnd w:id="22"/>
    <w:bookmarkStart w:id="23" w:name="project-reference"/>
    <w:p>
      <w:pPr>
        <w:pStyle w:val="Heading3"/>
      </w:pPr>
      <w:r>
        <w:t xml:space="preserve">Project Reference</w:t>
      </w:r>
    </w:p>
    <w:p>
      <w:pPr>
        <w:pStyle w:val="FirstParagraph"/>
      </w:pPr>
      <w:r>
        <w:t xml:space="preserve">Contract No: QNDA-DS-2025-019</w:t>
      </w:r>
    </w:p>
    <w:p>
      <w:pPr>
        <w:pStyle w:val="BodyText"/>
      </w:pPr>
      <w:r>
        <w:t xml:space="preserve">Project: National Predictive Analytics Platform</w:t>
      </w:r>
    </w:p>
    <w:p>
      <w:pPr>
        <w:pStyle w:val="BodyText"/>
      </w:pPr>
      <w:r>
        <w:t xml:space="preserve">Phase: II – Advanced Modeling &amp; Deployment</w:t>
      </w:r>
    </w:p>
    <w:p>
      <w:pPr>
        <w:pStyle w:val="BodyText"/>
      </w:pPr>
      <w:r>
        <w:t xml:space="preserve">Location: Doha, Qatar</w:t>
      </w:r>
    </w:p>
    <w:bookmarkEnd w:id="23"/>
    <w:bookmarkStart w:id="24" w:name="invoice-details"/>
    <w:p>
      <w:pPr>
        <w:pStyle w:val="Heading3"/>
      </w:pPr>
      <w:r>
        <w:t xml:space="preserve">Invoice Details</w:t>
      </w:r>
    </w:p>
    <w:p>
      <w:pPr>
        <w:pStyle w:val="FirstParagraph"/>
      </w:pPr>
      <w:r>
        <w:t xml:space="preserve">Currency: Qatari Riyal (QAR)</w:t>
      </w:r>
    </w:p>
    <w:p>
      <w:pPr>
        <w:pStyle w:val="BodyText"/>
      </w:pPr>
      <w:r>
        <w:t xml:space="preserve">Payment Terms: Net 30 Days</w:t>
      </w:r>
    </w:p>
    <w:p>
      <w:pPr>
        <w:pStyle w:val="BodyText"/>
      </w:pPr>
      <w:r>
        <w:t xml:space="preserve">Method: Bank Transfer</w:t>
      </w:r>
    </w:p>
    <w:p>
      <w:pPr>
        <w:pStyle w:val="BodyText"/>
      </w:pPr>
      <w:r>
        <w:t xml:space="preserve">Bank: QNB – Doha Main Branch</w:t>
      </w:r>
    </w:p>
    <w:p>
      <w:pPr>
        <w:pStyle w:val="BodyText"/>
      </w:pPr>
      <w:r>
        <w:t xml:space="preserve">IBAN: QA5801020000000987654321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Data Scientist</w:t>
            </w:r>
          </w:p>
        </w:tc>
        <w:tc>
          <w:tcPr/>
          <w:p>
            <w:pPr>
              <w:pStyle w:val="Compact"/>
              <w:jc w:val="left"/>
            </w:pPr>
            <w:r>
              <w:t xml:space="preserve">Hours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Design and implementation of machine learning models for national economic forecasting. The Data Scientist conducted exploratory data analysis on 12 years of macroeconomic datasets, engineered 47 predictive features, and trained ensemble models achieving 94.2% accuracy on validation sets.</w:t>
            </w:r>
          </w:p>
        </w:tc>
        <w:tc>
          <w:tcPr/>
          <w:p>
            <w:pPr>
              <w:pStyle w:val="Compact"/>
              <w:jc w:val="left"/>
            </w:pPr>
            <w:r>
              <w:t xml:space="preserve">Dr. Sarah Al-Thani</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Development of a natural language processing pipeline for Arabic-language government document classification. The Data Scientist built a transformer-based model fine-tuned on 2.3 million annotated documents specific to Qatar Doha municipal and federal records.</w:t>
            </w:r>
          </w:p>
        </w:tc>
        <w:tc>
          <w:tcPr/>
          <w:p>
            <w:pPr>
              <w:pStyle w:val="Compact"/>
              <w:jc w:val="left"/>
            </w:pPr>
            <w:r>
              <w:t xml:space="preserve">Dr. Sarah Al-Thani</w:t>
            </w:r>
          </w:p>
        </w:tc>
        <w:tc>
          <w:tcPr/>
          <w:p>
            <w:pPr>
              <w:pStyle w:val="Compact"/>
              <w:jc w:val="left"/>
            </w:pPr>
            <w:r>
              <w:t xml:space="preserve">96</w:t>
            </w:r>
          </w:p>
        </w:tc>
        <w:tc>
          <w:tcPr/>
          <w:p>
            <w:pPr>
              <w:pStyle w:val="Compact"/>
              <w:jc w:val="left"/>
            </w:pPr>
            <w:r>
              <w:t xml:space="preserve">450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Deployment and optimization of the predictive analytics dashboard on the Qatar Doha cloud infrastructure. The Data Scientist configured real-time data ingestion pipelines, implemented model serving endpoints, and ensured 99.9% uptime SLA compliance across all microservices.</w:t>
            </w:r>
          </w:p>
        </w:tc>
        <w:tc>
          <w:tcPr/>
          <w:p>
            <w:pPr>
              <w:pStyle w:val="Compact"/>
              <w:jc w:val="left"/>
            </w:pPr>
            <w:r>
              <w:t xml:space="preserve">Mr. James Okafor</w:t>
            </w:r>
          </w:p>
        </w:tc>
        <w:tc>
          <w:tcPr/>
          <w:p>
            <w:pPr>
              <w:pStyle w:val="Compact"/>
              <w:jc w:val="left"/>
            </w:pPr>
            <w:r>
              <w:t xml:space="preserve">80</w:t>
            </w:r>
          </w:p>
        </w:tc>
        <w:tc>
          <w:tcPr/>
          <w:p>
            <w:pPr>
              <w:pStyle w:val="Compact"/>
              <w:jc w:val="left"/>
            </w:pPr>
            <w:r>
              <w:t xml:space="preserve">380</w:t>
            </w:r>
          </w:p>
        </w:tc>
        <w:tc>
          <w:tcPr/>
          <w:p>
            <w:pPr>
              <w:pStyle w:val="Compact"/>
              <w:jc w:val="left"/>
            </w:pPr>
            <w:r>
              <w:t xml:space="preserve">30,400.00</w:t>
            </w:r>
          </w:p>
        </w:tc>
      </w:tr>
      <w:tr>
        <w:tc>
          <w:tcPr/>
          <w:p>
            <w:pPr>
              <w:pStyle w:val="Compact"/>
              <w:jc w:val="left"/>
            </w:pPr>
            <w:r>
              <w:t xml:space="preserve">4</w:t>
            </w:r>
          </w:p>
        </w:tc>
        <w:tc>
          <w:tcPr/>
          <w:p>
            <w:pPr>
              <w:pStyle w:val="Compact"/>
              <w:jc w:val="left"/>
            </w:pPr>
            <w:r>
              <w:t xml:space="preserve">Statistical analysis and reporting for the Qatar Doha smart city sensor network. The Data Scientist performed anomaly detection on 15,000+ IoT sensor streams, generated 14 comprehensive analytical reports, and presented findings to the Qatar Doha municipal planning committee.</w:t>
            </w:r>
          </w:p>
        </w:tc>
        <w:tc>
          <w:tcPr/>
          <w:p>
            <w:pPr>
              <w:pStyle w:val="Compact"/>
              <w:jc w:val="left"/>
            </w:pPr>
            <w:r>
              <w:t xml:space="preserve">Mr. James Okafor</w:t>
            </w:r>
          </w:p>
        </w:tc>
        <w:tc>
          <w:tcPr/>
          <w:p>
            <w:pPr>
              <w:pStyle w:val="Compact"/>
              <w:jc w:val="left"/>
            </w:pPr>
            <w:r>
              <w:t xml:space="preserve">64</w:t>
            </w:r>
          </w:p>
        </w:tc>
        <w:tc>
          <w:tcPr/>
          <w:p>
            <w:pPr>
              <w:pStyle w:val="Compact"/>
              <w:jc w:val="left"/>
            </w:pPr>
            <w:r>
              <w:t xml:space="preserve">380</w:t>
            </w:r>
          </w:p>
        </w:tc>
        <w:tc>
          <w:tcPr/>
          <w:p>
            <w:pPr>
              <w:pStyle w:val="Compact"/>
              <w:jc w:val="left"/>
            </w:pPr>
            <w:r>
              <w:t xml:space="preserve">24,320.00</w:t>
            </w:r>
          </w:p>
        </w:tc>
      </w:tr>
      <w:tr>
        <w:tc>
          <w:tcPr/>
          <w:p>
            <w:pPr>
              <w:pStyle w:val="Compact"/>
              <w:jc w:val="left"/>
            </w:pPr>
            <w:r>
              <w:t xml:space="preserve">5</w:t>
            </w:r>
          </w:p>
        </w:tc>
        <w:tc>
          <w:tcPr/>
          <w:p>
            <w:pPr>
              <w:pStyle w:val="Compact"/>
              <w:jc w:val="left"/>
            </w:pPr>
            <w:r>
              <w:t xml:space="preserve">Knowledge transfer and training sessions for the Qatar Doha in-house analytics team. The Data Scientist delivered 6 workshops covering advanced Python data science, model interpretability, and MLOps best practices, with all materials localized for the Qatar Doha workforce.</w:t>
            </w:r>
          </w:p>
        </w:tc>
        <w:tc>
          <w:tcPr/>
          <w:p>
            <w:pPr>
              <w:pStyle w:val="Compact"/>
              <w:jc w:val="left"/>
            </w:pPr>
            <w:r>
              <w:t xml:space="preserve">Dr. Sarah Al-Thani</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Project documentation, code review, and final acceptance testing. The Data Scientist compiled 320 pages of technical documentation, conducted 3 rounds of peer code review, and executed the full acceptance test suite in the Qatar Doha staging environment.</w:t>
            </w:r>
          </w:p>
        </w:tc>
        <w:tc>
          <w:tcPr/>
          <w:p>
            <w:pPr>
              <w:pStyle w:val="Compact"/>
              <w:jc w:val="left"/>
            </w:pPr>
            <w:r>
              <w:t xml:space="preserve">Mr. James Okafor</w:t>
            </w:r>
          </w:p>
        </w:tc>
        <w:tc>
          <w:tcPr/>
          <w:p>
            <w:pPr>
              <w:pStyle w:val="Compact"/>
              <w:jc w:val="left"/>
            </w:pPr>
            <w:r>
              <w:t xml:space="preserve">32</w:t>
            </w:r>
          </w:p>
        </w:tc>
        <w:tc>
          <w:tcPr/>
          <w:p>
            <w:pPr>
              <w:pStyle w:val="Compact"/>
              <w:jc w:val="left"/>
            </w:pPr>
            <w:r>
              <w:t xml:space="preserve">380</w:t>
            </w:r>
          </w:p>
        </w:tc>
        <w:tc>
          <w:tcPr/>
          <w:p>
            <w:pPr>
              <w:pStyle w:val="Compact"/>
              <w:jc w:val="left"/>
            </w:pPr>
            <w:r>
              <w:t xml:space="preserve">12,160.00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182,080.00</w:t>
            </w:r>
          </w:p>
        </w:tc>
      </w:tr>
      <w:tr>
        <w:tc>
          <w:tcPr/>
          <w:p>
            <w:pPr>
              <w:pStyle w:val="Compact"/>
              <w:jc w:val="left"/>
            </w:pPr>
            <w:r>
              <w:t xml:space="preserve">VAT (5%)</w:t>
            </w:r>
          </w:p>
        </w:tc>
        <w:tc>
          <w:tcPr/>
          <w:p>
            <w:pPr>
              <w:pStyle w:val="Compact"/>
              <w:jc w:val="left"/>
            </w:pPr>
            <w:r>
              <w:t xml:space="preserve">9,104.00</w:t>
            </w:r>
          </w:p>
        </w:tc>
      </w:tr>
      <w:tr>
        <w:tc>
          <w:tcPr/>
          <w:p>
            <w:pPr>
              <w:pStyle w:val="Compact"/>
              <w:jc w:val="left"/>
            </w:pPr>
            <w:r>
              <w:t xml:space="preserve">Qatar Doha On-Site Surcharge</w:t>
            </w:r>
          </w:p>
        </w:tc>
        <w:tc>
          <w:tcPr/>
          <w:p>
            <w:pPr>
              <w:pStyle w:val="Compact"/>
              <w:jc w:val="left"/>
            </w:pPr>
            <w:r>
              <w:t xml:space="preserve">4,552.00</w:t>
            </w:r>
          </w:p>
        </w:tc>
      </w:tr>
      <w:tr>
        <w:tc>
          <w:tcPr/>
          <w:p>
            <w:pPr>
              <w:pStyle w:val="Compact"/>
              <w:jc w:val="left"/>
            </w:pPr>
            <w:r>
              <w:t xml:space="preserve">Total Due (QAR)</w:t>
            </w:r>
          </w:p>
        </w:tc>
        <w:tc>
          <w:tcPr/>
          <w:p>
            <w:pPr>
              <w:pStyle w:val="Compact"/>
              <w:jc w:val="left"/>
            </w:pPr>
            <w:r>
              <w:t xml:space="preserve">195,736.00</w:t>
            </w:r>
          </w:p>
        </w:tc>
      </w:tr>
    </w:tbl>
    <w:bookmarkStart w:id="25" w:name="invoice-notes"/>
    <w:p>
      <w:pPr>
        <w:pStyle w:val="Heading3"/>
      </w:pPr>
      <w:r>
        <w:t xml:space="preserve">Invoice Notes</w:t>
      </w:r>
    </w:p>
    <w:p>
      <w:pPr>
        <w:pStyle w:val="FirstParagraph"/>
      </w:pPr>
      <w:r>
        <w:t xml:space="preserve">This Invoice covers all professional services rendered by the assigned Data Scientist team during the period of 1 March 2025 through 30 May 2025 under Contract QNDA-DS-2025-019. All work was performed in compliance with Qatar Doha data protection regulations and the Qatar National Data Authority's information security policies.</w:t>
      </w:r>
    </w:p>
    <w:p>
      <w:pPr>
        <w:pStyle w:val="BodyText"/>
      </w:pPr>
      <w:r>
        <w:t xml:space="preserve">The Data Scientist deliverables include all source code, trained model artifacts, technical documentation, and training materials as specified in the Statement of Work. Intellectual property rights for all models and code developed under this Invoice transfer to the Qatar National Data Authority upon full payment.</w:t>
      </w:r>
    </w:p>
    <w:p>
      <w:pPr>
        <w:pStyle w:val="BodyText"/>
      </w:pPr>
      <w:r>
        <w:t xml:space="preserve">Please reference Invoice No. NAX-2025-00472 in all correspondence and payment remittances. This Invoice is valid for 90 days from the issue date.</w:t>
      </w:r>
    </w:p>
    <w:bookmarkEnd w:id="25"/>
    <w:bookmarkStart w:id="26" w:name="payment-instructions"/>
    <w:p>
      <w:pPr>
        <w:pStyle w:val="Heading3"/>
      </w:pPr>
      <w:r>
        <w:t xml:space="preserve">Payment Instructions</w:t>
      </w:r>
    </w:p>
    <w:p>
      <w:pPr>
        <w:pStyle w:val="FirstParagraph"/>
      </w:pPr>
      <w:r>
        <w:t xml:space="preserve">Kindly remit payment via bank transfer to the account details listed above within 30 calendar days of the Invoice issue date. Late payments are subject to a 2% monthly interest charge as per Qatar Doha commercial law (Law No. 10 of 2014). For payment queries, please contact our billing department at billing@nexusanalytics.qa or call +974-4455-6677, Monday through Friday, 8:00 AM to 4:00 PM Qatar Standard Time.</w:t>
      </w:r>
    </w:p>
    <w:bookmarkEnd w:id="26"/>
    <w:p>
      <w:pPr>
        <w:pStyle w:val="BodyText"/>
      </w:pPr>
      <w:r>
        <w:rPr>
          <w:bCs/>
          <w:b/>
        </w:rPr>
        <w:t xml:space="preserve">Nexus Analytics Solutions LLC</w:t>
      </w:r>
      <w:r>
        <w:t xml:space="preserve"> </w:t>
      </w:r>
      <w:r>
        <w:t xml:space="preserve">– Providing Expert Data Scientist Services Across Qatar Doha and the GCC Region</w:t>
      </w:r>
    </w:p>
    <w:p>
      <w:pPr>
        <w:pStyle w:val="BodyText"/>
      </w:pPr>
      <w:r>
        <w:t xml:space="preserve">This Invoice was generated electronically and is valid without a physical signature in accordance with Qatar's Electronic Transactions Law.</w:t>
      </w:r>
    </w:p>
    <w:p>
      <w:pPr>
        <w:pStyle w:val="BodyText"/>
      </w:pPr>
      <w:r>
        <w:t xml:space="preserve">Page 1 of 1 | Invoice NAX-2025-00472 | Data Scientist Professional Services | Qatar Doha</w:t>
      </w:r>
    </w:p>
    <w:p>
      <w:pPr>
        <w:pStyle w:val="BodyText"/>
      </w:pPr>
      <w:r>
        <w:t xml:space="preserve">© 2025 Nexus Analytics Solutions LLC. All rights reserved. Qatar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Qatar Doha</dc:title>
  <dc:creator/>
  <dc:language>en</dc:language>
  <cp:keywords/>
  <dcterms:created xsi:type="dcterms:W3CDTF">2026-10-10T01:40:00Z</dcterms:created>
  <dcterms:modified xsi:type="dcterms:W3CDTF">2026-10-10T01:40:00Z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