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p>
      <w:pPr>
        <w:pStyle w:val="FirstParagraph"/>
      </w:pPr>
      <w:r>
        <w:t xml:space="preserve">INVOICE</w:t>
      </w:r>
    </w:p>
    <w:p>
      <w:pPr>
        <w:pStyle w:val="BodyText"/>
      </w:pPr>
      <w:r>
        <w:t xml:space="preserve">Professional Data Scientist Services</w:t>
      </w:r>
    </w:p>
    <w:p>
      <w:pPr>
        <w:pStyle w:val="BodyText"/>
      </w:pPr>
      <w:r>
        <w:t xml:space="preserve">Russia Saint Petersburg</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INV-RSP-2025-0472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w:t>
      </w:r>
    </w:p>
    <w:p>
      <w:pPr>
        <w:pStyle w:val="BodyText"/>
      </w:pPr>
      <w:r>
        <w:t xml:space="preserve">PENDING PAYMENT</w:t>
      </w:r>
    </w:p>
    <w:bookmarkEnd w:id="20"/>
    <w:bookmarkStart w:id="21" w:name="invoice-issued-by"/>
    <w:p>
      <w:pPr>
        <w:pStyle w:val="Heading4"/>
      </w:pPr>
      <w:r>
        <w:t xml:space="preserve">Invoice Issued By</w:t>
      </w:r>
    </w:p>
    <w:p>
      <w:pPr>
        <w:pStyle w:val="FirstParagraph"/>
      </w:pPr>
      <w:r>
        <w:rPr>
          <w:bCs/>
          <w:b/>
        </w:rPr>
        <w:t xml:space="preserve">Neural Analytics Solutions LLC</w:t>
      </w:r>
    </w:p>
    <w:p>
      <w:pPr>
        <w:pStyle w:val="BodyText"/>
      </w:pPr>
      <w:r>
        <w:t xml:space="preserve">12 Nevsky Prospekt, Office 45</w:t>
      </w:r>
    </w:p>
    <w:p>
      <w:pPr>
        <w:pStyle w:val="BodyText"/>
      </w:pPr>
      <w:r>
        <w:t xml:space="preserve">Russia Saint Petersburg, 191025</w:t>
      </w:r>
    </w:p>
    <w:p>
      <w:pPr>
        <w:pStyle w:val="BodyText"/>
      </w:pPr>
      <w:r>
        <w:t xml:space="preserve">Tax ID (INN): 7805123456</w:t>
      </w:r>
    </w:p>
    <w:p>
      <w:pPr>
        <w:pStyle w:val="BodyText"/>
      </w:pPr>
      <w:r>
        <w:t xml:space="preserve">Phone: +7 (812) 555-0147</w:t>
      </w:r>
    </w:p>
    <w:p>
      <w:pPr>
        <w:pStyle w:val="BodyText"/>
      </w:pPr>
      <w:r>
        <w:t xml:space="preserve">Email: billing@neuralanalytics.ru</w:t>
      </w:r>
    </w:p>
    <w:bookmarkEnd w:id="21"/>
    <w:bookmarkStart w:id="22" w:name="invoice-billed-to"/>
    <w:p>
      <w:pPr>
        <w:pStyle w:val="Heading4"/>
      </w:pPr>
      <w:r>
        <w:t xml:space="preserve">Invoice Billed To</w:t>
      </w:r>
    </w:p>
    <w:p>
      <w:pPr>
        <w:pStyle w:val="FirstParagraph"/>
      </w:pPr>
      <w:r>
        <w:rPr>
          <w:bCs/>
          <w:b/>
        </w:rPr>
        <w:t xml:space="preserve">Petrovskaya Industrial Group JSC</w:t>
      </w:r>
    </w:p>
    <w:p>
      <w:pPr>
        <w:pStyle w:val="BodyText"/>
      </w:pPr>
      <w:r>
        <w:t xml:space="preserve">88 Liteyny Avenue, Floor 12</w:t>
      </w:r>
    </w:p>
    <w:p>
      <w:pPr>
        <w:pStyle w:val="BodyText"/>
      </w:pPr>
      <w:r>
        <w:t xml:space="preserve">Russia Saint Petersburg, 191011</w:t>
      </w:r>
    </w:p>
    <w:p>
      <w:pPr>
        <w:pStyle w:val="BodyText"/>
      </w:pPr>
      <w:r>
        <w:t xml:space="preserve">Tax ID (INN): 7811987654</w:t>
      </w:r>
    </w:p>
    <w:p>
      <w:pPr>
        <w:pStyle w:val="BodyText"/>
      </w:pPr>
      <w:r>
        <w:t xml:space="preserve">Phone: +7 (812) 333-8821</w:t>
      </w:r>
    </w:p>
    <w:p>
      <w:pPr>
        <w:pStyle w:val="BodyText"/>
      </w:pPr>
      <w:r>
        <w:t xml:space="preserve">Email: accounts@petrovskaya-ind.ru</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Rate (RUB)</w:t>
            </w:r>
          </w:p>
        </w:tc>
        <w:tc>
          <w:tcPr/>
          <w:p>
            <w:pPr>
              <w:pStyle w:val="Compact"/>
              <w:jc w:val="left"/>
            </w:pPr>
            <w:r>
              <w:t xml:space="preserve">Hours</w:t>
            </w:r>
          </w:p>
        </w:tc>
        <w:tc>
          <w:tcPr/>
          <w:p>
            <w:pPr>
              <w:pStyle w:val="Compact"/>
              <w:jc w:val="left"/>
            </w:pPr>
            <w:r>
              <w:t xml:space="preserve">Amount (RUB)</w:t>
            </w:r>
          </w:p>
        </w:tc>
        <w:tc>
          <w:tcPr/>
          <w:p>
            <w:pPr>
              <w:pStyle w:val="Compact"/>
              <w:jc w:val="left"/>
            </w:pPr>
            <w:r>
              <w:t xml:space="preserve">Period</w:t>
            </w:r>
          </w:p>
        </w:tc>
      </w:tr>
      <w:tr>
        <w:tc>
          <w:tcPr/>
          <w:p>
            <w:pPr>
              <w:pStyle w:val="Compact"/>
              <w:jc w:val="left"/>
            </w:pPr>
            <w:r>
              <w:t xml:space="preserve">1</w:t>
            </w:r>
          </w:p>
        </w:tc>
        <w:tc>
          <w:tcPr/>
          <w:p>
            <w:pPr>
              <w:pStyle w:val="Compact"/>
              <w:jc w:val="left"/>
            </w:pPr>
            <w:r>
              <w:rPr>
                <w:bCs/>
                <w:b/>
              </w:rPr>
              <w:t xml:space="preserve">Data Scientist – Predictive Modeling &amp; Machine Learning Pipeline Development</w:t>
            </w:r>
            <w:r>
              <w:br/>
            </w:r>
            <w:r>
              <w:t xml:space="preserve">Design and implementation of a customer churn prediction model using gradient boosting algorithms. Includes feature engineering, model training, validation, and deployment to the production environment in Russia Saint Petersburg data center.</w:t>
            </w:r>
          </w:p>
        </w:tc>
        <w:tc>
          <w:tcPr/>
          <w:p>
            <w:pPr>
              <w:pStyle w:val="Compact"/>
              <w:jc w:val="left"/>
            </w:pPr>
            <w:r>
              <w:t xml:space="preserve">3,500</w:t>
            </w:r>
          </w:p>
        </w:tc>
        <w:tc>
          <w:tcPr/>
          <w:p>
            <w:pPr>
              <w:pStyle w:val="Compact"/>
              <w:jc w:val="left"/>
            </w:pPr>
            <w:r>
              <w:t xml:space="preserve">80</w:t>
            </w:r>
          </w:p>
        </w:tc>
        <w:tc>
          <w:tcPr/>
          <w:p>
            <w:pPr>
              <w:pStyle w:val="Compact"/>
              <w:jc w:val="left"/>
            </w:pPr>
            <w:r>
              <w:t xml:space="preserve">280,000</w:t>
            </w:r>
          </w:p>
        </w:tc>
        <w:tc>
          <w:tcPr/>
          <w:p>
            <w:pPr>
              <w:pStyle w:val="Compact"/>
              <w:jc w:val="left"/>
            </w:pPr>
            <w:r>
              <w:t xml:space="preserve">May 1 – May 31, 2025</w:t>
            </w:r>
          </w:p>
        </w:tc>
      </w:tr>
      <w:tr>
        <w:tc>
          <w:tcPr/>
          <w:p>
            <w:pPr>
              <w:pStyle w:val="Compact"/>
              <w:jc w:val="left"/>
            </w:pPr>
            <w:r>
              <w:t xml:space="preserve">2</w:t>
            </w:r>
          </w:p>
        </w:tc>
        <w:tc>
          <w:tcPr/>
          <w:p>
            <w:pPr>
              <w:pStyle w:val="Compact"/>
              <w:jc w:val="left"/>
            </w:pPr>
            <w:r>
              <w:rPr>
                <w:bCs/>
                <w:b/>
              </w:rPr>
              <w:t xml:space="preserve">Data Scientist – Natural Language Processing for Russian Language Corpus</w:t>
            </w:r>
            <w:r>
              <w:br/>
            </w:r>
            <w:r>
              <w:t xml:space="preserve">Development of an NLP pipeline for processing and analyzing 2.4 million customer support tickets in Russian. Includes sentiment analysis, topic modeling, and automated categorization using transformer-based architectures fine-tuned for the Russia Saint Petersburg market context.</w:t>
            </w:r>
          </w:p>
        </w:tc>
        <w:tc>
          <w:tcPr/>
          <w:p>
            <w:pPr>
              <w:pStyle w:val="Compact"/>
              <w:jc w:val="left"/>
            </w:pPr>
            <w:r>
              <w:t xml:space="preserve">3,500</w:t>
            </w:r>
          </w:p>
        </w:tc>
        <w:tc>
          <w:tcPr/>
          <w:p>
            <w:pPr>
              <w:pStyle w:val="Compact"/>
              <w:jc w:val="left"/>
            </w:pPr>
            <w:r>
              <w:t xml:space="preserve">64</w:t>
            </w:r>
          </w:p>
        </w:tc>
        <w:tc>
          <w:tcPr/>
          <w:p>
            <w:pPr>
              <w:pStyle w:val="Compact"/>
              <w:jc w:val="left"/>
            </w:pPr>
            <w:r>
              <w:t xml:space="preserve">224,000</w:t>
            </w:r>
          </w:p>
        </w:tc>
        <w:tc>
          <w:tcPr/>
          <w:p>
            <w:pPr>
              <w:pStyle w:val="Compact"/>
              <w:jc w:val="left"/>
            </w:pPr>
            <w:r>
              <w:t xml:space="preserve">May 15 – June 10, 2025</w:t>
            </w:r>
          </w:p>
        </w:tc>
      </w:tr>
      <w:tr>
        <w:tc>
          <w:tcPr/>
          <w:p>
            <w:pPr>
              <w:pStyle w:val="Compact"/>
              <w:jc w:val="left"/>
            </w:pPr>
            <w:r>
              <w:t xml:space="preserve">3</w:t>
            </w:r>
          </w:p>
        </w:tc>
        <w:tc>
          <w:tcPr/>
          <w:p>
            <w:pPr>
              <w:pStyle w:val="Compact"/>
              <w:jc w:val="left"/>
            </w:pPr>
            <w:r>
              <w:rPr>
                <w:bCs/>
                <w:b/>
              </w:rPr>
              <w:t xml:space="preserve">Data Scientist – A/B Testing Framework &amp; Statistical Analysis</w:t>
            </w:r>
            <w:r>
              <w:br/>
            </w:r>
            <w:r>
              <w:t xml:space="preserve">Construction of a comprehensive A/B testing infrastructure for the client's e-commerce platform. The Data Scientist designed the experimental design, performed power analysis, and delivered a statistical significance report covering 14 concurrent experiments conducted in the Russia Saint Petersburg region.</w:t>
            </w:r>
          </w:p>
        </w:tc>
        <w:tc>
          <w:tcPr/>
          <w:p>
            <w:pPr>
              <w:pStyle w:val="Compact"/>
              <w:jc w:val="left"/>
            </w:pPr>
            <w:r>
              <w:t xml:space="preserve">3,500</w:t>
            </w:r>
          </w:p>
        </w:tc>
        <w:tc>
          <w:tcPr/>
          <w:p>
            <w:pPr>
              <w:pStyle w:val="Compact"/>
              <w:jc w:val="left"/>
            </w:pPr>
            <w:r>
              <w:t xml:space="preserve">48</w:t>
            </w:r>
          </w:p>
        </w:tc>
        <w:tc>
          <w:tcPr/>
          <w:p>
            <w:pPr>
              <w:pStyle w:val="Compact"/>
              <w:jc w:val="left"/>
            </w:pPr>
            <w:r>
              <w:t xml:space="preserve">168,000</w:t>
            </w:r>
          </w:p>
        </w:tc>
        <w:tc>
          <w:tcPr/>
          <w:p>
            <w:pPr>
              <w:pStyle w:val="Compact"/>
              <w:jc w:val="left"/>
            </w:pPr>
            <w:r>
              <w:t xml:space="preserve">May 20 – June 5, 2025</w:t>
            </w:r>
          </w:p>
        </w:tc>
      </w:tr>
      <w:tr>
        <w:tc>
          <w:tcPr/>
          <w:p>
            <w:pPr>
              <w:pStyle w:val="Compact"/>
              <w:jc w:val="left"/>
            </w:pPr>
            <w:r>
              <w:t xml:space="preserve">4</w:t>
            </w:r>
          </w:p>
        </w:tc>
        <w:tc>
          <w:tcPr/>
          <w:p>
            <w:pPr>
              <w:pStyle w:val="Compact"/>
              <w:jc w:val="left"/>
            </w:pPr>
            <w:r>
              <w:rPr>
                <w:bCs/>
                <w:b/>
              </w:rPr>
              <w:t xml:space="preserve">Data Scientist – Data Visualization &amp; Executive Dashboard Development</w:t>
            </w:r>
            <w:r>
              <w:br/>
            </w:r>
            <w:r>
              <w:t xml:space="preserve">Creation of an interactive Tableau dashboard suite for the C-suite. The Data Scientist translated complex analytical findings into actionable visual narratives, incorporating real-time KPIs, cohort analyses, and forecast projections relevant to the Russia Saint Petersburg business operations.</w:t>
            </w:r>
          </w:p>
        </w:tc>
        <w:tc>
          <w:tcPr/>
          <w:p>
            <w:pPr>
              <w:pStyle w:val="Compact"/>
              <w:jc w:val="left"/>
            </w:pPr>
            <w:r>
              <w:t xml:space="preserve">3,500</w:t>
            </w:r>
          </w:p>
        </w:tc>
        <w:tc>
          <w:tcPr/>
          <w:p>
            <w:pPr>
              <w:pStyle w:val="Compact"/>
              <w:jc w:val="left"/>
            </w:pPr>
            <w:r>
              <w:t xml:space="preserve">32</w:t>
            </w:r>
          </w:p>
        </w:tc>
        <w:tc>
          <w:tcPr/>
          <w:p>
            <w:pPr>
              <w:pStyle w:val="Compact"/>
              <w:jc w:val="left"/>
            </w:pPr>
            <w:r>
              <w:t xml:space="preserve">112,000</w:t>
            </w:r>
          </w:p>
        </w:tc>
        <w:tc>
          <w:tcPr/>
          <w:p>
            <w:pPr>
              <w:pStyle w:val="Compact"/>
              <w:jc w:val="left"/>
            </w:pPr>
            <w:r>
              <w:t xml:space="preserve">June 1 – June 14, 2025</w:t>
            </w:r>
          </w:p>
        </w:tc>
      </w:tr>
      <w:tr>
        <w:tc>
          <w:tcPr/>
          <w:p>
            <w:pPr>
              <w:pStyle w:val="Compact"/>
              <w:jc w:val="left"/>
            </w:pPr>
            <w:r>
              <w:t xml:space="preserve">5</w:t>
            </w:r>
          </w:p>
        </w:tc>
        <w:tc>
          <w:tcPr/>
          <w:p>
            <w:pPr>
              <w:pStyle w:val="Compact"/>
              <w:jc w:val="left"/>
            </w:pPr>
            <w:r>
              <w:rPr>
                <w:bCs/>
                <w:b/>
              </w:rPr>
              <w:t xml:space="preserve">Data Scientist – Team Mentoring &amp; Knowledge Transfer Sessions</w:t>
            </w:r>
            <w:r>
              <w:br/>
            </w:r>
            <w:r>
              <w:t xml:space="preserve">Conducted six (6) in-person workshops at the client's Russia Saint Petersburg headquarters. The Data Scientist provided advanced training in Python, SQL, scikit-learn, and MLOps best practices to a team of twelve junior analysts, ensuring long-term analytical capability within the organization.</w:t>
            </w:r>
          </w:p>
        </w:tc>
        <w:tc>
          <w:tcPr/>
          <w:p>
            <w:pPr>
              <w:pStyle w:val="Compact"/>
              <w:jc w:val="left"/>
            </w:pPr>
            <w:r>
              <w:t xml:space="preserve">4,200</w:t>
            </w:r>
          </w:p>
        </w:tc>
        <w:tc>
          <w:tcPr/>
          <w:p>
            <w:pPr>
              <w:pStyle w:val="Compact"/>
              <w:jc w:val="left"/>
            </w:pPr>
            <w:r>
              <w:t xml:space="preserve">24</w:t>
            </w:r>
          </w:p>
        </w:tc>
        <w:tc>
          <w:tcPr/>
          <w:p>
            <w:pPr>
              <w:pStyle w:val="Compact"/>
              <w:jc w:val="left"/>
            </w:pPr>
            <w:r>
              <w:t xml:space="preserve">100,800</w:t>
            </w:r>
          </w:p>
        </w:tc>
        <w:tc>
          <w:tcPr/>
          <w:p>
            <w:pPr>
              <w:pStyle w:val="Compact"/>
              <w:jc w:val="left"/>
            </w:pPr>
            <w:r>
              <w:t xml:space="preserve">June 2 – June 13,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884,800.00 RUB</w:t>
            </w:r>
          </w:p>
        </w:tc>
      </w:tr>
      <w:tr>
        <w:tc>
          <w:tcPr/>
          <w:p>
            <w:pPr>
              <w:pStyle w:val="Compact"/>
              <w:jc w:val="left"/>
            </w:pPr>
            <w:r>
              <w:t xml:space="preserve">VAT (20% – Russia Saint Petersburg jurisdiction)</w:t>
            </w:r>
          </w:p>
        </w:tc>
        <w:tc>
          <w:tcPr/>
          <w:p>
            <w:pPr>
              <w:pStyle w:val="Compact"/>
              <w:jc w:val="right"/>
            </w:pPr>
            <w:r>
              <w:t xml:space="preserve">176,960.00 RUB</w:t>
            </w:r>
          </w:p>
        </w:tc>
      </w:tr>
      <w:tr>
        <w:tc>
          <w:tcPr/>
          <w:p>
            <w:pPr>
              <w:pStyle w:val="Compact"/>
              <w:jc w:val="left"/>
            </w:pPr>
            <w:r>
              <w:t xml:space="preserve">Expedited Delivery Surcharge</w:t>
            </w:r>
          </w:p>
        </w:tc>
        <w:tc>
          <w:tcPr/>
          <w:p>
            <w:pPr>
              <w:pStyle w:val="Compact"/>
              <w:jc w:val="right"/>
            </w:pPr>
            <w:r>
              <w:t xml:space="preserve">12,500.00 RUB</w:t>
            </w:r>
          </w:p>
        </w:tc>
      </w:tr>
      <w:tr>
        <w:tc>
          <w:tcPr/>
          <w:p>
            <w:pPr>
              <w:pStyle w:val="Compact"/>
              <w:jc w:val="left"/>
            </w:pPr>
            <w:r>
              <w:t xml:space="preserve">TOTAL AMOUNT DUE</w:t>
            </w:r>
          </w:p>
        </w:tc>
        <w:tc>
          <w:tcPr/>
          <w:p>
            <w:pPr>
              <w:pStyle w:val="Compact"/>
              <w:jc w:val="right"/>
            </w:pPr>
            <w:r>
              <w:t xml:space="preserve">1,074,260.00 RUB</w:t>
            </w:r>
          </w:p>
        </w:tc>
      </w:tr>
    </w:tbl>
    <w:bookmarkStart w:id="23" w:name="X201bf63dc9db2ee1b7df4be5ad9a627d8f38b84"/>
    <w:p>
      <w:pPr>
        <w:pStyle w:val="Heading4"/>
      </w:pPr>
      <w:r>
        <w:t xml:space="preserve">Payment Terms &amp; Instructions for This Invoice</w:t>
      </w:r>
    </w:p>
    <w:p>
      <w:pPr>
        <w:pStyle w:val="FirstParagraph"/>
      </w:pPr>
      <w:r>
        <w:t xml:space="preserve">This Invoice must be settled in full within thirty (30) calendar days from the Invoice date of June 15, 2025. Payment is to be made via bank transfer to the following account:</w:t>
      </w:r>
    </w:p>
    <w:p>
      <w:pPr>
        <w:numPr>
          <w:ilvl w:val="0"/>
          <w:numId w:val="1001"/>
        </w:numPr>
        <w:pStyle w:val="Compact"/>
      </w:pPr>
      <w:r>
        <w:rPr>
          <w:bCs/>
          <w:b/>
        </w:rPr>
        <w:t xml:space="preserve">Bank:</w:t>
      </w:r>
      <w:r>
        <w:t xml:space="preserve"> </w:t>
      </w:r>
      <w:r>
        <w:t xml:space="preserve">Sberbank, Russia Saint Petersburg Branch</w:t>
      </w:r>
    </w:p>
    <w:p>
      <w:pPr>
        <w:numPr>
          <w:ilvl w:val="0"/>
          <w:numId w:val="1001"/>
        </w:numPr>
        <w:pStyle w:val="Compact"/>
      </w:pPr>
      <w:r>
        <w:rPr>
          <w:bCs/>
          <w:b/>
        </w:rPr>
        <w:t xml:space="preserve">Account Name:</w:t>
      </w:r>
      <w:r>
        <w:t xml:space="preserve"> </w:t>
      </w:r>
      <w:r>
        <w:t xml:space="preserve">Neural Analytics Solutions LLC</w:t>
      </w:r>
    </w:p>
    <w:p>
      <w:pPr>
        <w:numPr>
          <w:ilvl w:val="0"/>
          <w:numId w:val="1001"/>
        </w:numPr>
        <w:pStyle w:val="Compact"/>
      </w:pPr>
      <w:r>
        <w:rPr>
          <w:bCs/>
          <w:b/>
        </w:rPr>
        <w:t xml:space="preserve">Account Number (R/S):</w:t>
      </w:r>
      <w:r>
        <w:t xml:space="preserve"> </w:t>
      </w:r>
      <w:r>
        <w:t xml:space="preserve">40702810400000012345</w:t>
      </w:r>
    </w:p>
    <w:p>
      <w:pPr>
        <w:numPr>
          <w:ilvl w:val="0"/>
          <w:numId w:val="1001"/>
        </w:numPr>
        <w:pStyle w:val="Compact"/>
      </w:pPr>
      <w:r>
        <w:rPr>
          <w:bCs/>
          <w:b/>
        </w:rPr>
        <w:t xml:space="preserve">Correspondent Account:</w:t>
      </w:r>
      <w:r>
        <w:t xml:space="preserve"> </w:t>
      </w:r>
      <w:r>
        <w:t xml:space="preserve">30101810400000000606</w:t>
      </w:r>
    </w:p>
    <w:p>
      <w:pPr>
        <w:numPr>
          <w:ilvl w:val="0"/>
          <w:numId w:val="1001"/>
        </w:numPr>
        <w:pStyle w:val="Compact"/>
      </w:pPr>
      <w:r>
        <w:rPr>
          <w:bCs/>
          <w:b/>
        </w:rPr>
        <w:t xml:space="preserve">BIC/SWIFT:</w:t>
      </w:r>
      <w:r>
        <w:t xml:space="preserve"> </w:t>
      </w:r>
      <w:r>
        <w:t xml:space="preserve">SABRRU32</w:t>
      </w:r>
    </w:p>
    <w:p>
      <w:pPr>
        <w:numPr>
          <w:ilvl w:val="0"/>
          <w:numId w:val="1001"/>
        </w:numPr>
        <w:pStyle w:val="Compact"/>
      </w:pPr>
      <w:r>
        <w:rPr>
          <w:bCs/>
          <w:b/>
        </w:rPr>
        <w:t xml:space="preserve">Reference:</w:t>
      </w:r>
      <w:r>
        <w:t xml:space="preserve"> </w:t>
      </w:r>
      <w:r>
        <w:t xml:space="preserve">INV-RSP-2025-0472</w:t>
      </w:r>
    </w:p>
    <w:p>
      <w:pPr>
        <w:pStyle w:val="FirstParagraph"/>
      </w:pPr>
      <w:r>
        <w:t xml:space="preserve">Late payments on this Invoice will incur a penalty of 0.05% per calendar day as stipulated under the master service agreement dated January 10, 2025. All amounts are denominated in Russian Rubles (RUB) and are subject to the tax regulations applicable in Russia Saint Petersburg.</w:t>
      </w:r>
    </w:p>
    <w:bookmarkEnd w:id="23"/>
    <w:bookmarkStart w:id="24" w:name="additional-notes-regarding-this-invoice"/>
    <w:p>
      <w:pPr>
        <w:pStyle w:val="Heading4"/>
      </w:pPr>
      <w:r>
        <w:t xml:space="preserve">Additional Notes Regarding This Invoice</w:t>
      </w:r>
    </w:p>
    <w:p>
      <w:pPr>
        <w:pStyle w:val="FirstParagraph"/>
      </w:pPr>
      <w:r>
        <w:t xml:space="preserve">This Invoice covers all Data Scientist professional services rendered by Neural Analytics Solutions LLC to Petrovskaya Industrial Group JSC during the period of May 1, 2025 through June 14, 2025. All work was performed by a senior Data Scientist with over nine years of experience in machine learning, statistical modeling, and data engineering, specifically tailored to the operational requirements of the Russia Saint Petersburg industrial and commercial sector.</w:t>
      </w:r>
    </w:p>
    <w:p>
      <w:pPr>
        <w:pStyle w:val="BodyText"/>
      </w:pPr>
      <w:r>
        <w:t xml:space="preserve">The Data Scientist engaged on this project holds a Ph.D. in Applied Mathematics from Saint Petersburg State University and has previously delivered analytics solutions for major enterprises across Russia Saint Petersburg, including logistics, manufacturing, and financial services. All intellectual property, model artifacts, and documentation produced under this engagement remain the exclusive property of the client upon full settlement of this Invoice.</w:t>
      </w:r>
    </w:p>
    <w:p>
      <w:pPr>
        <w:pStyle w:val="BodyText"/>
      </w:pPr>
      <w:r>
        <w:t xml:space="preserve">Should you require a revised Invoice, a detailed timesheet breakdown, or additional documentation supporting the Data Scientist hours billed, please contact our billing department at billing@neuralanalytics.ru within five business days of receiving this Invoice. We appreciate your prompt attention to this matter and look forward to continuing our partnership in Russia Saint Petersburg.</w:t>
      </w:r>
    </w:p>
    <w:bookmarkEnd w:id="24"/>
    <w:p>
      <w:pPr>
        <w:pStyle w:val="BodyText"/>
      </w:pPr>
      <w:r>
        <w:rPr>
          <w:bCs/>
          <w:b/>
        </w:rPr>
        <w:t xml:space="preserve">Neural Analytics Solutions LLC</w:t>
      </w:r>
      <w:r>
        <w:t xml:space="preserve"> </w:t>
      </w:r>
      <w:r>
        <w:t xml:space="preserve">| 12 Nevsky Prospekt, Office 45, Russia Saint Petersburg, 191025</w:t>
      </w:r>
    </w:p>
    <w:p>
      <w:pPr>
        <w:pStyle w:val="BodyText"/>
      </w:pPr>
      <w:r>
        <w:t xml:space="preserve">INN: 7805123456 | OGRN: 1257800012345 | Phone: +7 (812) 555-0147 | Email: billing@neuralanalytics.ru</w:t>
      </w:r>
    </w:p>
    <w:p>
      <w:pPr>
        <w:pStyle w:val="BodyText"/>
      </w:pPr>
      <w:r>
        <w:t xml:space="preserve">This Invoice was generated electronically and is valid without a physical signature. Invoice Reference: INV-RSP-2025-0472</w:t>
      </w:r>
    </w:p>
    <w:p>
      <w:pPr>
        <w:pStyle w:val="BodyText"/>
      </w:pPr>
      <w:r>
        <w:t xml:space="preserve">Thank you for your business. We value our partnership in Russia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Russia Saint Petersburg</dc:title>
  <dc:creator/>
  <dc:language>en</dc:language>
  <cp:keywords/>
  <dcterms:created xsi:type="dcterms:W3CDTF">2026-10-10T03:49:49Z</dcterms:created>
  <dcterms:modified xsi:type="dcterms:W3CDTF">2026-10-10T03:49:49Z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