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nexus-analytics-solutions"/>
    <w:p>
      <w:pPr>
        <w:pStyle w:val="Heading1"/>
      </w:pPr>
      <w:r>
        <w:t xml:space="preserve">Nexus Analytics Solutions</w:t>
      </w:r>
    </w:p>
    <w:p>
      <w:pPr>
        <w:pStyle w:val="FirstParagraph"/>
      </w:pPr>
      <w:r>
        <w:t xml:space="preserve">Office 1204, Al Faisaliah Tower</w:t>
      </w:r>
    </w:p>
    <w:p>
      <w:pPr>
        <w:pStyle w:val="BodyText"/>
      </w:pPr>
      <w:r>
        <w:t xml:space="preserve">Al Rawdah District, Saudi Arabia Jeddah 23436</w:t>
      </w:r>
    </w:p>
    <w:p>
      <w:pPr>
        <w:pStyle w:val="BodyText"/>
      </w:pPr>
      <w:r>
        <w:t xml:space="preserve">Phone: +966 12 555 0147 | Email: billing@nexusanalytics.sa</w:t>
      </w:r>
    </w:p>
    <w:p>
      <w:pPr>
        <w:pStyle w:val="BodyText"/>
      </w:pPr>
      <w:r>
        <w:t xml:space="preserve">CR: 1010456789 | VAT Registration: 310123456700003</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INV-2025-JED-00847</w:t>
      </w:r>
    </w:p>
    <w:p>
      <w:pPr>
        <w:pStyle w:val="BodyText"/>
      </w:pPr>
      <w:r>
        <w:t xml:space="preserve">Date Issued: 15 June 2025</w:t>
      </w:r>
    </w:p>
    <w:p>
      <w:pPr>
        <w:pStyle w:val="BodyText"/>
      </w:pPr>
      <w:r>
        <w:t xml:space="preserve">Due Date: 30 June 2025</w:t>
      </w:r>
    </w:p>
    <w:bookmarkEnd w:id="21"/>
    <w:bookmarkStart w:id="22" w:name="bill-to"/>
    <w:p>
      <w:pPr>
        <w:pStyle w:val="Heading3"/>
      </w:pPr>
      <w:r>
        <w:t xml:space="preserve">Bill To</w:t>
      </w:r>
    </w:p>
    <w:p>
      <w:pPr>
        <w:pStyle w:val="FirstParagraph"/>
      </w:pPr>
      <w:r>
        <w:rPr>
          <w:bCs/>
          <w:b/>
        </w:rPr>
        <w:t xml:space="preserve">Al Majmoua Industrial Group</w:t>
      </w:r>
    </w:p>
    <w:p>
      <w:pPr>
        <w:pStyle w:val="BodyText"/>
      </w:pPr>
      <w:r>
        <w:t xml:space="preserve">Attn: Mr. Khalid Al-Otaibi, Chief Technology Officer</w:t>
      </w:r>
    </w:p>
    <w:p>
      <w:pPr>
        <w:pStyle w:val="BodyText"/>
      </w:pPr>
      <w:r>
        <w:t xml:space="preserve">Headquarters, King Fahd Road</w:t>
      </w:r>
    </w:p>
    <w:p>
      <w:pPr>
        <w:pStyle w:val="BodyText"/>
      </w:pPr>
      <w:r>
        <w:t xml:space="preserve">Saudi Arabia Jeddah 23324</w:t>
      </w:r>
    </w:p>
    <w:p>
      <w:pPr>
        <w:pStyle w:val="BodyText"/>
      </w:pPr>
      <w:r>
        <w:t xml:space="preserve">VAT No: 310987654300003</w:t>
      </w:r>
    </w:p>
    <w:bookmarkEnd w:id="22"/>
    <w:bookmarkStart w:id="23" w:name="project-reference"/>
    <w:p>
      <w:pPr>
        <w:pStyle w:val="Heading3"/>
      </w:pPr>
      <w:r>
        <w:t xml:space="preserve">Project Reference</w:t>
      </w:r>
    </w:p>
    <w:p>
      <w:pPr>
        <w:pStyle w:val="FirstParagraph"/>
      </w:pPr>
      <w:r>
        <w:t xml:space="preserve">PO No: AMG-PO-2025-0312</w:t>
      </w:r>
    </w:p>
    <w:p>
      <w:pPr>
        <w:pStyle w:val="BodyText"/>
      </w:pPr>
      <w:r>
        <w:t xml:space="preserve">Contract: Data Science Consulting Agreement</w:t>
      </w:r>
    </w:p>
    <w:p>
      <w:pPr>
        <w:pStyle w:val="BodyText"/>
      </w:pPr>
      <w:r>
        <w:t xml:space="preserve">Engagement Period: 01 May 2025 – 31 May 2025</w:t>
      </w:r>
    </w:p>
    <w:p>
      <w:pPr>
        <w:pStyle w:val="BodyText"/>
      </w:pPr>
      <w:r>
        <w:t xml:space="preserve">Location: Saudi Arabia Jeddah</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 / Qty</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Senior Data Scientist – Predictive Analytics Model Development for Supply Chain Optimization. Includes data ingestion, feature engineering, model training, and deployment of machine learning pipelines tailored to the client's logistics operations in Saudi Arabia Jeddah.</w:t>
            </w:r>
          </w:p>
        </w:tc>
        <w:tc>
          <w:tcPr/>
          <w:p>
            <w:pPr>
              <w:pStyle w:val="Compact"/>
              <w:jc w:val="left"/>
            </w:pPr>
            <w:r>
              <w:t xml:space="preserve">120 hours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Data Scientist – Natural Language Processing (NLP) Solution for Arabic Customer Feedback Analysis. Design and implementation of sentiment analysis and topic modeling systems processing customer interactions in both Arabic and English for the retail division.</w:t>
            </w:r>
          </w:p>
        </w:tc>
        <w:tc>
          <w:tcPr/>
          <w:p>
            <w:pPr>
              <w:pStyle w:val="Compact"/>
              <w:jc w:val="left"/>
            </w:pPr>
            <w:r>
              <w:t xml:space="preserve">80 hours</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Data Scientist – Dashboard and Visualization Development. Creation of interactive Power BI dashboards presenting key performance indicators, anomaly detection alerts, and forecasting summaries for executive leadership review.</w:t>
            </w:r>
          </w:p>
        </w:tc>
        <w:tc>
          <w:tcPr/>
          <w:p>
            <w:pPr>
              <w:pStyle w:val="Compact"/>
              <w:jc w:val="left"/>
            </w:pPr>
            <w:r>
              <w:t xml:space="preserve">40 hours</w:t>
            </w:r>
          </w:p>
        </w:tc>
        <w:tc>
          <w:tcPr/>
          <w:p>
            <w:pPr>
              <w:pStyle w:val="Compact"/>
              <w:jc w:val="left"/>
            </w:pPr>
            <w:r>
              <w:t xml:space="preserve">400.00</w:t>
            </w:r>
          </w:p>
        </w:tc>
        <w:tc>
          <w:tcPr/>
          <w:p>
            <w:pPr>
              <w:pStyle w:val="Compact"/>
              <w:jc w:val="left"/>
            </w:pPr>
            <w:r>
              <w:t xml:space="preserve">16,000.00</w:t>
            </w:r>
          </w:p>
        </w:tc>
      </w:tr>
      <w:tr>
        <w:tc>
          <w:tcPr/>
          <w:p>
            <w:pPr>
              <w:pStyle w:val="Compact"/>
              <w:jc w:val="left"/>
            </w:pPr>
            <w:r>
              <w:t xml:space="preserve">4</w:t>
            </w:r>
          </w:p>
        </w:tc>
        <w:tc>
          <w:tcPr/>
          <w:p>
            <w:pPr>
              <w:pStyle w:val="Compact"/>
              <w:jc w:val="left"/>
            </w:pPr>
            <w:r>
              <w:t xml:space="preserve">Data Scientist – Data Governance and Quality Assessment. Comprehensive audit of existing data infrastructure, identification of data quality gaps, and formulation of a data governance framework compliant with Saudi Arabia's Personal Data Protection Law (PDPL).</w:t>
            </w:r>
          </w:p>
        </w:tc>
        <w:tc>
          <w:tcPr/>
          <w:p>
            <w:pPr>
              <w:pStyle w:val="Compact"/>
              <w:jc w:val="left"/>
            </w:pPr>
            <w:r>
              <w:t xml:space="preserve">30 hours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5</w:t>
            </w:r>
          </w:p>
        </w:tc>
        <w:tc>
          <w:tcPr/>
          <w:p>
            <w:pPr>
              <w:pStyle w:val="Compact"/>
              <w:jc w:val="left"/>
            </w:pPr>
            <w:r>
              <w:t xml:space="preserve">Data Scientist – Team Training and Knowledge Transfer Workshop. Two-day on-site workshop in Saudi Arabia Jeddah covering advanced machine learning techniques, model interpretability, and best practices for maintaining and scaling data science projects.</w:t>
            </w:r>
          </w:p>
        </w:tc>
        <w:tc>
          <w:tcPr/>
          <w:p>
            <w:pPr>
              <w:pStyle w:val="Compact"/>
              <w:jc w:val="left"/>
            </w:pPr>
            <w:r>
              <w:t xml:space="preserve">2 days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6</w:t>
            </w:r>
          </w:p>
        </w:tc>
        <w:tc>
          <w:tcPr/>
          <w:p>
            <w:pPr>
              <w:pStyle w:val="Compact"/>
              <w:jc w:val="left"/>
            </w:pPr>
            <w:r>
              <w:t xml:space="preserve">Data Scientist – Cloud Infrastructure Setup and MLOps Pipeline Configuration. Provisioning of AWS Middle East (UAE) region resources, CI/CD pipeline for model retraining, and automated monitoring for production data science workloads.</w:t>
            </w:r>
          </w:p>
        </w:tc>
        <w:tc>
          <w:tcPr/>
          <w:p>
            <w:pPr>
              <w:pStyle w:val="Compact"/>
              <w:jc w:val="left"/>
            </w:pPr>
            <w:r>
              <w:t xml:space="preserve">25 hours</w:t>
            </w:r>
          </w:p>
        </w:tc>
        <w:tc>
          <w:tcPr/>
          <w:p>
            <w:pPr>
              <w:pStyle w:val="Compact"/>
              <w:jc w:val="left"/>
            </w:pPr>
            <w:r>
              <w:t xml:space="preserve">450.00</w:t>
            </w:r>
          </w:p>
        </w:tc>
        <w:tc>
          <w:tcPr/>
          <w:p>
            <w:pPr>
              <w:pStyle w:val="Compact"/>
              <w:jc w:val="left"/>
            </w:pPr>
            <w:r>
              <w:t xml:space="preserve">11,250.00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147,750.00 SAR</w:t>
            </w:r>
          </w:p>
        </w:tc>
      </w:tr>
      <w:tr>
        <w:tc>
          <w:tcPr/>
          <w:p>
            <w:pPr>
              <w:pStyle w:val="Compact"/>
              <w:jc w:val="left"/>
            </w:pPr>
            <w:r>
              <w:t xml:space="preserve">VAT @ 15% (Saudi Arabia)</w:t>
            </w:r>
          </w:p>
        </w:tc>
        <w:tc>
          <w:tcPr/>
          <w:p>
            <w:pPr>
              <w:pStyle w:val="Compact"/>
              <w:jc w:val="left"/>
            </w:pPr>
            <w:r>
              <w:t xml:space="preserve">22,162.50 SAR</w:t>
            </w:r>
          </w:p>
        </w:tc>
      </w:tr>
      <w:tr>
        <w:tc>
          <w:tcPr/>
          <w:p>
            <w:pPr>
              <w:pStyle w:val="Compact"/>
              <w:jc w:val="left"/>
            </w:pPr>
            <w:r>
              <w:t xml:space="preserve">Discount (Early Payment – 2%)</w:t>
            </w:r>
          </w:p>
        </w:tc>
        <w:tc>
          <w:tcPr/>
          <w:p>
            <w:pPr>
              <w:pStyle w:val="Compact"/>
              <w:jc w:val="left"/>
            </w:pPr>
            <w:r>
              <w:t xml:space="preserve">-2,955.00 SAR</w:t>
            </w:r>
          </w:p>
        </w:tc>
      </w:tr>
      <w:tr>
        <w:tc>
          <w:tcPr/>
          <w:p>
            <w:pPr>
              <w:pStyle w:val="Compact"/>
              <w:jc w:val="left"/>
            </w:pPr>
            <w:r>
              <w:t xml:space="preserve">Total Amount Due</w:t>
            </w:r>
          </w:p>
        </w:tc>
        <w:tc>
          <w:tcPr/>
          <w:p>
            <w:pPr>
              <w:pStyle w:val="Compact"/>
              <w:jc w:val="left"/>
            </w:pPr>
            <w:r>
              <w:t xml:space="preserve">166,957.50 SAR</w:t>
            </w:r>
          </w:p>
        </w:tc>
      </w:tr>
    </w:tbl>
    <w:bookmarkStart w:id="24" w:name="payment-terms-and-instructions"/>
    <w:p>
      <w:pPr>
        <w:pStyle w:val="Heading3"/>
      </w:pPr>
      <w:r>
        <w:t xml:space="preserve">Payment Terms and Instructions</w:t>
      </w:r>
    </w:p>
    <w:p>
      <w:pPr>
        <w:pStyle w:val="FirstParagraph"/>
      </w:pPr>
      <w:r>
        <w:t xml:space="preserve">This Invoice is payable within 15 (fifteen) calendar days from the date of issue, no later than 30 June 2025. Payment is to be made via bank transfer to the following account:</w:t>
      </w:r>
    </w:p>
    <w:p>
      <w:pPr>
        <w:pStyle w:val="BodyText"/>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Nexus Analytics Solutions Co. Ltd.</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SNBLSAJP</w:t>
      </w:r>
    </w:p>
    <w:p>
      <w:pPr>
        <w:pStyle w:val="BodyText"/>
      </w:pPr>
      <w:r>
        <w:rPr>
          <w:bCs/>
          <w:b/>
        </w:rPr>
        <w:t xml:space="preserve">Reference:</w:t>
      </w:r>
      <w:r>
        <w:t xml:space="preserve"> </w:t>
      </w:r>
      <w:r>
        <w:t xml:space="preserve">INV-2025-JED-00847</w:t>
      </w:r>
    </w:p>
    <w:p>
      <w:pPr>
        <w:pStyle w:val="BodyText"/>
      </w:pPr>
      <w:r>
        <w:t xml:space="preserve">Please note that a late payment penalty of 1.5% per month will be applied to any outstanding balance beyond the due date, in accordance with the terms stipulated in the Data Science Consulting Agreement signed on 20 April 2025.</w:t>
      </w:r>
    </w:p>
    <w:bookmarkEnd w:id="24"/>
    <w:bookmarkStart w:id="25" w:name="important-notes-regarding-this-invoice"/>
    <w:p>
      <w:pPr>
        <w:pStyle w:val="Heading3"/>
      </w:pPr>
      <w:r>
        <w:t xml:space="preserve">Important Notes Regarding This Invoice</w:t>
      </w:r>
    </w:p>
    <w:p>
      <w:pPr>
        <w:pStyle w:val="FirstParagraph"/>
      </w:pPr>
      <w:r>
        <w:t xml:space="preserve">This Invoice covers all Data Scientist professional services rendered by Nexus Analytics Solutions to Al Majmoua Industrial Group during the engagement period specified above. All work was performed in compliance with the contractual obligations outlined in the master service agreement, with on-site activities conducted at the client's premises in Saudi Arabia Jeddah.</w:t>
      </w:r>
    </w:p>
    <w:p>
      <w:pPr>
        <w:numPr>
          <w:ilvl w:val="0"/>
          <w:numId w:val="1001"/>
        </w:numPr>
        <w:pStyle w:val="Compact"/>
      </w:pPr>
      <w:r>
        <w:t xml:space="preserve">All Data Scientist deliverables, including source code, model artifacts, documentation, and trained machine learning models, are the exclusive intellectual property of the client upon full payment of this Invoice.</w:t>
      </w:r>
    </w:p>
    <w:p>
      <w:pPr>
        <w:numPr>
          <w:ilvl w:val="0"/>
          <w:numId w:val="1001"/>
        </w:numPr>
        <w:pStyle w:val="Compact"/>
      </w:pPr>
      <w:r>
        <w:t xml:space="preserve">The Data Scientist team adhered to all data security protocols and handled client data in strict accordance with Saudi Arabia's Personal Data Protection Law (PDPL) and the National Cybersecurity Authority (NCA) regulations.</w:t>
      </w:r>
    </w:p>
    <w:p>
      <w:pPr>
        <w:numPr>
          <w:ilvl w:val="0"/>
          <w:numId w:val="1001"/>
        </w:numPr>
        <w:pStyle w:val="Compact"/>
      </w:pPr>
      <w:r>
        <w:t xml:space="preserve">Any additional Data Scientist services requested beyond the scope defined in this Invoice will be subject to a separate change order and supplementary Invoice.</w:t>
      </w:r>
    </w:p>
    <w:p>
      <w:pPr>
        <w:numPr>
          <w:ilvl w:val="0"/>
          <w:numId w:val="1001"/>
        </w:numPr>
        <w:pStyle w:val="Compact"/>
      </w:pPr>
      <w:r>
        <w:t xml:space="preserve">This Invoice is valid for 90 days from the date of issue. After this period, the client is requested to confirm acceptance in writing before payment processing.</w:t>
      </w:r>
    </w:p>
    <w:p>
      <w:pPr>
        <w:numPr>
          <w:ilvl w:val="0"/>
          <w:numId w:val="1001"/>
        </w:numPr>
        <w:pStyle w:val="Compact"/>
      </w:pPr>
      <w:r>
        <w:t xml:space="preserve">For any disputes or queries regarding this Invoice, please contact the billing department at billing@nexusanalytics.sa or call +966 12 555 0147, extension 204.</w:t>
      </w:r>
    </w:p>
    <w:bookmarkEnd w:id="25"/>
    <w:p>
      <w:pPr>
        <w:pStyle w:val="FirstParagraph"/>
      </w:pPr>
      <w:r>
        <w:rPr>
          <w:bCs/>
          <w:b/>
        </w:rPr>
        <w:t xml:space="preserve">Nexus Analytics Solutions Co. Ltd.</w:t>
      </w:r>
      <w:r>
        <w:t xml:space="preserve"> </w:t>
      </w:r>
      <w:r>
        <w:t xml:space="preserve">| Commercial Registration: 1010456789 | VAT: 310123456700003</w:t>
      </w:r>
    </w:p>
    <w:p>
      <w:pPr>
        <w:pStyle w:val="BodyText"/>
      </w:pPr>
      <w:r>
        <w:t xml:space="preserve">Registered Office: Office 1204, Al Faisaliah Tower, Al Rawdah District, Saudi Arabia Jeddah 23436, Kingdom of Saudi Arabia</w:t>
      </w:r>
    </w:p>
    <w:p>
      <w:pPr>
        <w:pStyle w:val="BodyText"/>
      </w:pPr>
      <w:r>
        <w:t xml:space="preserve">This Invoice was generated electronically and is valid without a physical signature in accordance with Saudi Arabia's Electronic Transactions Law.</w:t>
      </w:r>
    </w:p>
    <w:p>
      <w:pPr>
        <w:pStyle w:val="BodyText"/>
      </w:pPr>
      <w:r>
        <w:t xml:space="preserve">Thank you for engaging our Data Scientist team. We look forward to continuing our partnership in Saudi Arabia Jeddah.</w:t>
      </w:r>
    </w:p>
    <w:p>
      <w:pPr>
        <w:pStyle w:val="BodyText"/>
      </w:pPr>
      <w:r>
        <w:t xml:space="preserve">© 2025 Nexus Analytics Solutions. All rights reserved. Invoice INV-2025-JED-00847.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Saudi Arabia Jeddah</dc:title>
  <dc:creator/>
  <dc:language>en</dc:language>
  <cp:keywords/>
  <dcterms:created xsi:type="dcterms:W3CDTF">2026-10-10T02:31:47Z</dcterms:created>
  <dcterms:modified xsi:type="dcterms:W3CDTF">2026-10-10T02:31:47Z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