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neural-analytics-solutions-s.l."/>
    <w:p>
      <w:pPr>
        <w:pStyle w:val="Heading1"/>
      </w:pPr>
      <w:r>
        <w:t xml:space="preserve">Neural Analytics Solutions S.L.</w:t>
      </w:r>
    </w:p>
    <w:p>
      <w:pPr>
        <w:pStyle w:val="FirstParagraph"/>
      </w:pPr>
      <w:r>
        <w:t xml:space="preserve">Calle de Serrano 128, 4th Floor</w:t>
      </w:r>
    </w:p>
    <w:p>
      <w:pPr>
        <w:pStyle w:val="BodyText"/>
      </w:pPr>
      <w:r>
        <w:t xml:space="preserve">28006 Madrid, Spain</w:t>
      </w:r>
    </w:p>
    <w:p>
      <w:pPr>
        <w:pStyle w:val="BodyText"/>
      </w:pPr>
      <w:r>
        <w:t xml:space="preserve">IFSC: B-87654321-M</w:t>
      </w:r>
    </w:p>
    <w:p>
      <w:pPr>
        <w:pStyle w:val="BodyText"/>
      </w:pPr>
      <w:r>
        <w:t xml:space="preserve">Tel: +34 91 555 7842</w:t>
      </w:r>
    </w:p>
    <w:p>
      <w:pPr>
        <w:pStyle w:val="BodyText"/>
      </w:pPr>
      <w:r>
        <w:t xml:space="preserve">Email: billing@neuralanalytics.es</w:t>
      </w:r>
    </w:p>
    <w:bookmarkEnd w:id="20"/>
    <w:bookmarkStart w:id="21" w:name="invoice"/>
    <w:p>
      <w:pPr>
        <w:pStyle w:val="Heading2"/>
      </w:pPr>
      <w:r>
        <w:t xml:space="preserve">INVOICE</w:t>
      </w:r>
    </w:p>
    <w:p>
      <w:pPr>
        <w:pStyle w:val="FirstParagraph"/>
      </w:pPr>
      <w:r>
        <w:t xml:space="preserve">Professional Services</w:t>
      </w:r>
    </w:p>
    <w:p>
      <w:pPr>
        <w:pStyle w:val="BodyText"/>
      </w:pPr>
      <w:r>
        <w:t xml:space="preserve">Invoice No: INV-2025-00472</w:t>
      </w:r>
    </w:p>
    <w:p>
      <w:pPr>
        <w:pStyle w:val="BodyText"/>
      </w:pPr>
      <w:r>
        <w:t xml:space="preserve">Date Issued: 15 June 2025</w:t>
      </w:r>
    </w:p>
    <w:p>
      <w:pPr>
        <w:pStyle w:val="BodyText"/>
      </w:pPr>
      <w:r>
        <w:t xml:space="preserve">Due Date: 15 July 2025</w:t>
      </w:r>
    </w:p>
    <w:bookmarkEnd w:id="21"/>
    <w:bookmarkStart w:id="22" w:name="bill-to-client"/>
    <w:p>
      <w:pPr>
        <w:pStyle w:val="Heading3"/>
      </w:pPr>
      <w:r>
        <w:t xml:space="preserve">Bill To (Client)</w:t>
      </w:r>
    </w:p>
    <w:p>
      <w:pPr>
        <w:pStyle w:val="FirstParagraph"/>
      </w:pPr>
      <w:r>
        <w:rPr>
          <w:bCs/>
          <w:b/>
        </w:rPr>
        <w:t xml:space="preserve">Grupo Financiero Iberia S.A.</w:t>
      </w:r>
    </w:p>
    <w:p>
      <w:pPr>
        <w:pStyle w:val="BodyText"/>
      </w:pPr>
      <w:r>
        <w:t xml:space="preserve">Attn: Mr. Carlos Mendoza, CTO</w:t>
      </w:r>
    </w:p>
    <w:p>
      <w:pPr>
        <w:pStyle w:val="BodyText"/>
      </w:pPr>
      <w:r>
        <w:t xml:space="preserve">Paseo de la Castellana 259</w:t>
      </w:r>
    </w:p>
    <w:p>
      <w:pPr>
        <w:pStyle w:val="BodyText"/>
      </w:pPr>
      <w:r>
        <w:t xml:space="preserve">28046 Madrid, Spain</w:t>
      </w:r>
    </w:p>
    <w:p>
      <w:pPr>
        <w:pStyle w:val="BodyText"/>
      </w:pPr>
      <w:r>
        <w:t xml:space="preserve">IFSC: A-99887766-M</w:t>
      </w:r>
    </w:p>
    <w:p>
      <w:pPr>
        <w:pStyle w:val="BodyText"/>
      </w:pPr>
      <w:r>
        <w:t xml:space="preserve">Email: c.mendoza@grupofinib.es</w:t>
      </w:r>
    </w:p>
    <w:bookmarkEnd w:id="22"/>
    <w:bookmarkStart w:id="23" w:name="service-provider"/>
    <w:p>
      <w:pPr>
        <w:pStyle w:val="Heading3"/>
      </w:pPr>
      <w:r>
        <w:t xml:space="preserve">Service Provider</w:t>
      </w:r>
    </w:p>
    <w:p>
      <w:pPr>
        <w:pStyle w:val="FirstParagraph"/>
      </w:pPr>
      <w:r>
        <w:rPr>
          <w:bCs/>
          <w:b/>
        </w:rPr>
        <w:t xml:space="preserve">Dr. Elena Vasquez-Ruiz</w:t>
      </w:r>
    </w:p>
    <w:p>
      <w:pPr>
        <w:pStyle w:val="BodyText"/>
      </w:pPr>
      <w:r>
        <w:t xml:space="preserve">Data Scientist &amp; Machine Learning Consultant</w:t>
      </w:r>
    </w:p>
    <w:p>
      <w:pPr>
        <w:pStyle w:val="BodyText"/>
      </w:pPr>
      <w:r>
        <w:t xml:space="preserve">Registered Professional, Madrid Chamber of Commerce</w:t>
      </w:r>
    </w:p>
    <w:p>
      <w:pPr>
        <w:pStyle w:val="BodyText"/>
      </w:pPr>
      <w:r>
        <w:t xml:space="preserve">Professional License: DS-2021-00348</w:t>
      </w:r>
    </w:p>
    <w:p>
      <w:pPr>
        <w:pStyle w:val="BodyText"/>
      </w:pPr>
      <w:r>
        <w:t xml:space="preserve">Based in: Madrid, Spain</w:t>
      </w:r>
    </w:p>
    <w:p>
      <w:pPr>
        <w:pStyle w:val="BodyText"/>
      </w:pPr>
      <w:r>
        <w:t xml:space="preserve">Email: e.vasquez@neuralanalytics.es</w:t>
      </w:r>
    </w:p>
    <w:bookmarkEnd w:id="23"/>
    <w:p>
      <w:pPr>
        <w:pStyle w:val="BodyText"/>
      </w:pPr>
      <w:r>
        <w:rPr>
          <w:bCs/>
          <w:b/>
        </w:rPr>
        <w:t xml:space="preserve">Invoice Reference:</w:t>
      </w:r>
      <w:r>
        <w:t xml:space="preserve"> </w:t>
      </w:r>
      <w:r>
        <w:t xml:space="preserve">INV-2025-00472</w:t>
      </w:r>
    </w:p>
    <w:p>
      <w:pPr>
        <w:pStyle w:val="BodyText"/>
      </w:pPr>
      <w:r>
        <w:rPr>
          <w:bCs/>
          <w:b/>
        </w:rPr>
        <w:t xml:space="preserve">Contract Reference:</w:t>
      </w:r>
      <w:r>
        <w:t xml:space="preserve"> </w:t>
      </w:r>
      <w:r>
        <w:t xml:space="preserve">CTR-DS-2025-019</w:t>
      </w:r>
    </w:p>
    <w:p>
      <w:pPr>
        <w:pStyle w:val="BodyText"/>
      </w:pPr>
      <w:r>
        <w:rPr>
          <w:bCs/>
          <w:b/>
        </w:rPr>
        <w:t xml:space="preserve">Service Period:</w:t>
      </w:r>
      <w:r>
        <w:t xml:space="preserve"> </w:t>
      </w:r>
      <w:r>
        <w:t xml:space="preserve">1 March 2025 – 31 May 2025</w:t>
      </w:r>
    </w:p>
    <w:p>
      <w:pPr>
        <w:pStyle w:val="BodyText"/>
      </w:pPr>
      <w:r>
        <w:rPr>
          <w:bCs/>
          <w:b/>
        </w:rPr>
        <w:t xml:space="preserve">Currency:</w:t>
      </w:r>
      <w:r>
        <w:t xml:space="preserve"> </w:t>
      </w:r>
      <w:r>
        <w:t xml:space="preserve">EUR (€)</w:t>
      </w:r>
    </w:p>
    <w:p>
      <w:pPr>
        <w:pStyle w:val="BodyText"/>
      </w:pPr>
      <w:r>
        <w:rPr>
          <w:bCs/>
          <w:b/>
        </w:rPr>
        <w:t xml:space="preserve">Location of Service:</w:t>
      </w:r>
      <w:r>
        <w:t xml:space="preserve"> </w:t>
      </w:r>
      <w:r>
        <w:t xml:space="preserve">Madrid, Spain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Data Scientist Services</w:t>
            </w:r>
          </w:p>
        </w:tc>
        <w:tc>
          <w:tcPr/>
          <w:p>
            <w:pPr>
              <w:pStyle w:val="Compact"/>
              <w:jc w:val="left"/>
            </w:pPr>
            <w:r>
              <w:t xml:space="preserve">Quantity</w:t>
            </w:r>
          </w:p>
        </w:tc>
        <w:tc>
          <w:tcPr/>
          <w:p>
            <w:pPr>
              <w:pStyle w:val="Compact"/>
              <w:jc w:val="left"/>
            </w:pPr>
            <w:r>
              <w:t xml:space="preserve">Unit Rate (€)</w:t>
            </w:r>
          </w:p>
        </w:tc>
        <w:tc>
          <w:tcPr/>
          <w:p>
            <w:pPr>
              <w:pStyle w:val="Compact"/>
              <w:jc w:val="left"/>
            </w:pPr>
            <w:r>
              <w:t xml:space="preserve">Amount (€)</w:t>
            </w:r>
          </w:p>
        </w:tc>
      </w:tr>
      <w:tr>
        <w:tc>
          <w:tcPr/>
          <w:p>
            <w:pPr>
              <w:pStyle w:val="Compact"/>
              <w:jc w:val="left"/>
            </w:pPr>
            <w:r>
              <w:t xml:space="preserve">1</w:t>
            </w:r>
          </w:p>
        </w:tc>
        <w:tc>
          <w:tcPr/>
          <w:p>
            <w:pPr>
              <w:pStyle w:val="Compact"/>
              <w:jc w:val="left"/>
            </w:pPr>
            <w:r>
              <w:rPr>
                <w:bCs/>
                <w:b/>
              </w:rPr>
              <w:t xml:space="preserve">Machine Learning Model Development</w:t>
            </w:r>
            <w:r>
              <w:t xml:space="preserve"> </w:t>
            </w:r>
            <w:r>
              <w:t xml:space="preserve">– Design, training, and deployment of predictive credit-risk scoring models for Grupo Financiero Iberia's retail banking division. Includes feature engineering, hyperparameter tuning, and model validation using historical transaction data from the Madrid operations center.</w:t>
            </w:r>
          </w:p>
        </w:tc>
        <w:tc>
          <w:tcPr/>
          <w:p>
            <w:pPr>
              <w:pStyle w:val="Compact"/>
              <w:jc w:val="left"/>
            </w:pPr>
            <w:r>
              <w:t xml:space="preserve">120 hrs</w:t>
            </w:r>
          </w:p>
        </w:tc>
        <w:tc>
          <w:tcPr/>
          <w:p>
            <w:pPr>
              <w:pStyle w:val="Compact"/>
              <w:jc w:val="left"/>
            </w:pPr>
            <w:r>
              <w:t xml:space="preserve">95.00</w:t>
            </w:r>
          </w:p>
        </w:tc>
        <w:tc>
          <w:tcPr/>
          <w:p>
            <w:pPr>
              <w:pStyle w:val="Compact"/>
              <w:jc w:val="left"/>
            </w:pPr>
            <w:r>
              <w:t xml:space="preserve">11,400.00</w:t>
            </w:r>
          </w:p>
        </w:tc>
      </w:tr>
      <w:tr>
        <w:tc>
          <w:tcPr/>
          <w:p>
            <w:pPr>
              <w:pStyle w:val="Compact"/>
              <w:jc w:val="left"/>
            </w:pPr>
            <w:r>
              <w:t xml:space="preserve">2</w:t>
            </w:r>
          </w:p>
        </w:tc>
        <w:tc>
          <w:tcPr/>
          <w:p>
            <w:pPr>
              <w:pStyle w:val="Compact"/>
              <w:jc w:val="left"/>
            </w:pPr>
            <w:r>
              <w:rPr>
                <w:bCs/>
                <w:b/>
              </w:rPr>
              <w:t xml:space="preserve">Data Pipeline Architecture &amp; Optimization</w:t>
            </w:r>
            <w:r>
              <w:t xml:space="preserve"> </w:t>
            </w:r>
            <w:r>
              <w:t xml:space="preserve">– Construction of end-to-end ETL pipelines ingesting customer data from multiple sources across Spain. Implementation of real-time data streaming infrastructure hosted on Madrid-based cloud servers, ensuring GDPR-compliant data handling in accordance with Spanish data protection regulations.</w:t>
            </w:r>
          </w:p>
        </w:tc>
        <w:tc>
          <w:tcPr/>
          <w:p>
            <w:pPr>
              <w:pStyle w:val="Compact"/>
              <w:jc w:val="left"/>
            </w:pPr>
            <w:r>
              <w:t xml:space="preserve">80 hrs</w:t>
            </w:r>
          </w:p>
        </w:tc>
        <w:tc>
          <w:tcPr/>
          <w:p>
            <w:pPr>
              <w:pStyle w:val="Compact"/>
              <w:jc w:val="left"/>
            </w:pPr>
            <w:r>
              <w:t xml:space="preserve">95.00</w:t>
            </w:r>
          </w:p>
        </w:tc>
        <w:tc>
          <w:tcPr/>
          <w:p>
            <w:pPr>
              <w:pStyle w:val="Compact"/>
              <w:jc w:val="left"/>
            </w:pPr>
            <w:r>
              <w:t xml:space="preserve">7,600.00</w:t>
            </w:r>
          </w:p>
        </w:tc>
      </w:tr>
      <w:tr>
        <w:tc>
          <w:tcPr/>
          <w:p>
            <w:pPr>
              <w:pStyle w:val="Compact"/>
              <w:jc w:val="left"/>
            </w:pPr>
            <w:r>
              <w:t xml:space="preserve">3</w:t>
            </w:r>
          </w:p>
        </w:tc>
        <w:tc>
          <w:tcPr/>
          <w:p>
            <w:pPr>
              <w:pStyle w:val="Compact"/>
              <w:jc w:val="left"/>
            </w:pPr>
            <w:r>
              <w:rPr>
                <w:bCs/>
                <w:b/>
              </w:rPr>
              <w:t xml:space="preserve">Statistical Analysis &amp; Business Intelligence Reporting</w:t>
            </w:r>
            <w:r>
              <w:t xml:space="preserve"> </w:t>
            </w:r>
            <w:r>
              <w:t xml:space="preserve">– Comprehensive exploratory data analysis of customer segmentation datasets. Production of interactive dashboards and quarterly analytical reports for the executive board. Presentation of findings to stakeholders at the client's headquarters in Madrid, Spain.</w:t>
            </w:r>
          </w:p>
        </w:tc>
        <w:tc>
          <w:tcPr/>
          <w:p>
            <w:pPr>
              <w:pStyle w:val="Compact"/>
              <w:jc w:val="left"/>
            </w:pPr>
            <w:r>
              <w:t xml:space="preserve">48 hrs</w:t>
            </w:r>
          </w:p>
        </w:tc>
        <w:tc>
          <w:tcPr/>
          <w:p>
            <w:pPr>
              <w:pStyle w:val="Compact"/>
              <w:jc w:val="left"/>
            </w:pPr>
            <w:r>
              <w:t xml:space="preserve">95.00</w:t>
            </w:r>
          </w:p>
        </w:tc>
        <w:tc>
          <w:tcPr/>
          <w:p>
            <w:pPr>
              <w:pStyle w:val="Compact"/>
              <w:jc w:val="left"/>
            </w:pPr>
            <w:r>
              <w:t xml:space="preserve">4,560.00</w:t>
            </w:r>
          </w:p>
        </w:tc>
      </w:tr>
      <w:tr>
        <w:tc>
          <w:tcPr/>
          <w:p>
            <w:pPr>
              <w:pStyle w:val="Compact"/>
              <w:jc w:val="left"/>
            </w:pPr>
            <w:r>
              <w:t xml:space="preserve">4</w:t>
            </w:r>
          </w:p>
        </w:tc>
        <w:tc>
          <w:tcPr/>
          <w:p>
            <w:pPr>
              <w:pStyle w:val="Compact"/>
              <w:jc w:val="left"/>
            </w:pPr>
            <w:r>
              <w:rPr>
                <w:bCs/>
                <w:b/>
              </w:rPr>
              <w:t xml:space="preserve">Natural Language Processing (NLP) Module</w:t>
            </w:r>
            <w:r>
              <w:t xml:space="preserve"> </w:t>
            </w:r>
            <w:r>
              <w:t xml:space="preserve">– Development of sentiment analysis and automated text classification systems for customer feedback processing. Training of language models on Spanish-language corpora specific to the financial services sector in Madrid and the broader Spanish market.</w:t>
            </w:r>
          </w:p>
        </w:tc>
        <w:tc>
          <w:tcPr/>
          <w:p>
            <w:pPr>
              <w:pStyle w:val="Compact"/>
              <w:jc w:val="left"/>
            </w:pPr>
            <w:r>
              <w:t xml:space="preserve">64 hrs</w:t>
            </w:r>
          </w:p>
        </w:tc>
        <w:tc>
          <w:tcPr/>
          <w:p>
            <w:pPr>
              <w:pStyle w:val="Compact"/>
              <w:jc w:val="left"/>
            </w:pPr>
            <w:r>
              <w:t xml:space="preserve">95.00</w:t>
            </w:r>
          </w:p>
        </w:tc>
        <w:tc>
          <w:tcPr/>
          <w:p>
            <w:pPr>
              <w:pStyle w:val="Compact"/>
              <w:jc w:val="left"/>
            </w:pPr>
            <w:r>
              <w:t xml:space="preserve">6,080.00</w:t>
            </w:r>
          </w:p>
        </w:tc>
      </w:tr>
      <w:tr>
        <w:tc>
          <w:tcPr/>
          <w:p>
            <w:pPr>
              <w:pStyle w:val="Compact"/>
              <w:jc w:val="left"/>
            </w:pPr>
            <w:r>
              <w:t xml:space="preserve">5</w:t>
            </w:r>
          </w:p>
        </w:tc>
        <w:tc>
          <w:tcPr/>
          <w:p>
            <w:pPr>
              <w:pStyle w:val="Compact"/>
              <w:jc w:val="left"/>
            </w:pPr>
            <w:r>
              <w:rPr>
                <w:bCs/>
                <w:b/>
              </w:rPr>
              <w:t xml:space="preserve">Technical Documentation &amp; Knowledge Transfer</w:t>
            </w:r>
            <w:r>
              <w:t xml:space="preserve"> </w:t>
            </w:r>
            <w:r>
              <w:t xml:space="preserve">– Preparation of comprehensive technical documentation for all Data Scientist deliverables. Conducting four (4) on-site training workshops for the internal data team at the client's Madrid office, covering model maintenance, retraining protocols, and best practices for ongoing data science operations.</w:t>
            </w:r>
          </w:p>
        </w:tc>
        <w:tc>
          <w:tcPr/>
          <w:p>
            <w:pPr>
              <w:pStyle w:val="Compact"/>
              <w:jc w:val="left"/>
            </w:pPr>
            <w:r>
              <w:t xml:space="preserve">32 hrs</w:t>
            </w:r>
          </w:p>
        </w:tc>
        <w:tc>
          <w:tcPr/>
          <w:p>
            <w:pPr>
              <w:pStyle w:val="Compact"/>
              <w:jc w:val="left"/>
            </w:pPr>
            <w:r>
              <w:t xml:space="preserve">95.00</w:t>
            </w:r>
          </w:p>
        </w:tc>
        <w:tc>
          <w:tcPr/>
          <w:p>
            <w:pPr>
              <w:pStyle w:val="Compact"/>
              <w:jc w:val="left"/>
            </w:pPr>
            <w:r>
              <w:t xml:space="preserve">3,040.00</w:t>
            </w:r>
          </w:p>
        </w:tc>
      </w:tr>
      <w:tr>
        <w:tc>
          <w:tcPr/>
          <w:p>
            <w:pPr>
              <w:pStyle w:val="Compact"/>
              <w:jc w:val="left"/>
            </w:pPr>
            <w:r>
              <w:t xml:space="preserve">6</w:t>
            </w:r>
          </w:p>
        </w:tc>
        <w:tc>
          <w:tcPr/>
          <w:p>
            <w:pPr>
              <w:pStyle w:val="Compact"/>
              <w:jc w:val="left"/>
            </w:pPr>
            <w:r>
              <w:rPr>
                <w:bCs/>
                <w:b/>
              </w:rPr>
              <w:t xml:space="preserve">Project Management &amp; Client Consultation</w:t>
            </w:r>
            <w:r>
              <w:t xml:space="preserve"> </w:t>
            </w:r>
            <w:r>
              <w:t xml:space="preserve">– Weekly progress meetings, sprint planning sessions, and ad-hoc consultation calls. Coordination with the client's IT infrastructure team in Madrid to ensure seamless integration of all Data Scientist outputs into the existing enterprise technology stack.</w:t>
            </w:r>
          </w:p>
        </w:tc>
        <w:tc>
          <w:tcPr/>
          <w:p>
            <w:pPr>
              <w:pStyle w:val="Compact"/>
              <w:jc w:val="left"/>
            </w:pPr>
            <w:r>
              <w:t xml:space="preserve">24 hrs</w:t>
            </w:r>
          </w:p>
        </w:tc>
        <w:tc>
          <w:tcPr/>
          <w:p>
            <w:pPr>
              <w:pStyle w:val="Compact"/>
              <w:jc w:val="left"/>
            </w:pPr>
            <w:r>
              <w:t xml:space="preserve">85.00</w:t>
            </w:r>
          </w:p>
        </w:tc>
        <w:tc>
          <w:tcPr/>
          <w:p>
            <w:pPr>
              <w:pStyle w:val="Compact"/>
              <w:jc w:val="left"/>
            </w:pPr>
            <w:r>
              <w:t xml:space="preserve">2,040.00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34,720.00 €</w:t>
            </w:r>
          </w:p>
        </w:tc>
      </w:tr>
      <w:tr>
        <w:tc>
          <w:tcPr/>
          <w:p>
            <w:pPr>
              <w:pStyle w:val="Compact"/>
              <w:jc w:val="left"/>
            </w:pPr>
            <w:r>
              <w:t xml:space="preserve">VAT (IVA) – 21% (Spain)</w:t>
            </w:r>
          </w:p>
        </w:tc>
        <w:tc>
          <w:tcPr/>
          <w:p>
            <w:pPr>
              <w:pStyle w:val="Compact"/>
              <w:jc w:val="left"/>
            </w:pPr>
            <w:r>
              <w:t xml:space="preserve">7,291.20 €</w:t>
            </w:r>
          </w:p>
        </w:tc>
      </w:tr>
      <w:tr>
        <w:tc>
          <w:tcPr/>
          <w:p>
            <w:pPr>
              <w:pStyle w:val="Compact"/>
              <w:jc w:val="left"/>
            </w:pPr>
            <w:r>
              <w:t xml:space="preserve">TOTAL AMOUNT DUE</w:t>
            </w:r>
          </w:p>
        </w:tc>
        <w:tc>
          <w:tcPr/>
          <w:p>
            <w:pPr>
              <w:pStyle w:val="Compact"/>
              <w:jc w:val="left"/>
            </w:pPr>
            <w:r>
              <w:t xml:space="preserve">42,011.20 €</w:t>
            </w:r>
          </w:p>
        </w:tc>
      </w:tr>
    </w:tbl>
    <w:bookmarkStart w:id="24" w:name="payment-terms-instructions"/>
    <w:p>
      <w:pPr>
        <w:pStyle w:val="Heading3"/>
      </w:pPr>
      <w:r>
        <w:t xml:space="preserve">Payment Terms &amp; Instructions</w:t>
      </w:r>
    </w:p>
    <w:p>
      <w:pPr>
        <w:pStyle w:val="FirstParagraph"/>
      </w:pPr>
      <w:r>
        <w:rPr>
          <w:bCs/>
          <w:b/>
        </w:rPr>
        <w:t xml:space="preserve">Payment Due:</w:t>
      </w:r>
      <w:r>
        <w:t xml:space="preserve"> </w:t>
      </w:r>
      <w:r>
        <w:t xml:space="preserve">Within 30 days of the invoice issue date (by 15 July 2025).</w:t>
      </w:r>
    </w:p>
    <w:p>
      <w:pPr>
        <w:pStyle w:val="BodyText"/>
      </w:pPr>
      <w:r>
        <w:rPr>
          <w:bCs/>
          <w:b/>
        </w:rPr>
        <w:t xml:space="preserve">Payment Method:</w:t>
      </w:r>
      <w:r>
        <w:t xml:space="preserve"> </w:t>
      </w:r>
      <w:r>
        <w:t xml:space="preserve">Bank Transfer (SEPA) to the account below.</w:t>
      </w:r>
    </w:p>
    <w:p>
      <w:pPr>
        <w:pStyle w:val="BodyText"/>
      </w:pPr>
      <w:r>
        <w:rPr>
          <w:bCs/>
          <w:b/>
        </w:rPr>
        <w:t xml:space="preserve">Bank:</w:t>
      </w:r>
      <w:r>
        <w:t xml:space="preserve"> </w:t>
      </w:r>
      <w:r>
        <w:t xml:space="preserve">Banco Santander S.A., Madrid Branch</w:t>
      </w:r>
    </w:p>
    <w:p>
      <w:pPr>
        <w:pStyle w:val="BodyText"/>
      </w:pPr>
      <w:r>
        <w:rPr>
          <w:bCs/>
          <w:b/>
        </w:rPr>
        <w:t xml:space="preserve">IBAN:</w:t>
      </w:r>
      <w:r>
        <w:t xml:space="preserve"> </w:t>
      </w:r>
      <w:r>
        <w:t xml:space="preserve">ES91 0049 0001 5320 1234 5678</w:t>
      </w:r>
    </w:p>
    <w:p>
      <w:pPr>
        <w:pStyle w:val="BodyText"/>
      </w:pPr>
      <w:r>
        <w:rPr>
          <w:bCs/>
          <w:b/>
        </w:rPr>
        <w:t xml:space="preserve">BIC/SWIFT:</w:t>
      </w:r>
      <w:r>
        <w:t xml:space="preserve"> </w:t>
      </w:r>
      <w:r>
        <w:t xml:space="preserve">BSCHESMM</w:t>
      </w:r>
    </w:p>
    <w:p>
      <w:pPr>
        <w:pStyle w:val="BodyText"/>
      </w:pPr>
      <w:r>
        <w:rPr>
          <w:bCs/>
          <w:b/>
        </w:rPr>
        <w:t xml:space="preserve">Reference:</w:t>
      </w:r>
      <w:r>
        <w:t xml:space="preserve"> </w:t>
      </w:r>
      <w:r>
        <w:t xml:space="preserve">Please cite Invoice No. INV-2025-00472 in the transfer reference field.</w:t>
      </w:r>
    </w:p>
    <w:p>
      <w:pPr>
        <w:pStyle w:val="BodyText"/>
      </w:pPr>
      <w:r>
        <w:rPr>
          <w:bCs/>
          <w:b/>
        </w:rPr>
        <w:t xml:space="preserve">Late Payment:</w:t>
      </w:r>
      <w:r>
        <w:t xml:space="preserve"> </w:t>
      </w:r>
      <w:r>
        <w:t xml:space="preserve">In accordance with Spanish Royal Decree-Law 4/2013, a late payment interest rate of 8% per annum above the European Central Bank main refinancing rate shall apply to any overdue balance.</w:t>
      </w:r>
    </w:p>
    <w:bookmarkEnd w:id="24"/>
    <w:bookmarkStart w:id="25" w:name="important-notes-legal-information"/>
    <w:p>
      <w:pPr>
        <w:pStyle w:val="Heading3"/>
      </w:pPr>
      <w:r>
        <w:t xml:space="preserve">Important Notes &amp; Legal Information</w:t>
      </w:r>
    </w:p>
    <w:p>
      <w:pPr>
        <w:pStyle w:val="FirstParagraph"/>
      </w:pPr>
      <w:r>
        <w:t xml:space="preserve">This Invoice is issued in accordance with the professional services agreement (CTR-DS-2025-019) executed between Neural Analytics Solutions S.L. and Grupo Financiero Iberia S.A. All Data Scientist services described herein were performed in Madrid, Spain, and are subject to Spanish tax and commercial law.</w:t>
      </w:r>
    </w:p>
    <w:p>
      <w:pPr>
        <w:pStyle w:val="BodyText"/>
      </w:pPr>
      <w:r>
        <w:t xml:space="preserve">The Data Scientist professional services rendered under this Invoice comply with the applicable provisions of the Spanish Workers' Statute (Estatuto de los Trabajadores) and the relevant regulations governing freelance professional activity (autónomos) in the Community of Madrid.</w:t>
      </w:r>
    </w:p>
    <w:p>
      <w:pPr>
        <w:pStyle w:val="BodyText"/>
      </w:pPr>
      <w:r>
        <w:t xml:space="preserve">All intellectual property rights pertaining to models, algorithms, code, and analytical frameworks developed during the service period are transferred to the client upon full settlement of this Invoice, as stipulated in Section 12 of the master services agreement.</w:t>
      </w:r>
    </w:p>
    <w:p>
      <w:pPr>
        <w:pStyle w:val="BodyText"/>
      </w:pPr>
      <w:r>
        <w:t xml:space="preserve">Any disputes arising from this Invoice shall be resolved by the competent courts of Madrid, Spain, in accordance with the jurisdictional clause of the governing contract. This document constitutes a valid fiscal invoice (factura) for the purposes of the Spanish General Tax Law (Ley General Tributaria, Ley 58/2003).</w:t>
      </w:r>
    </w:p>
    <w:p>
      <w:pPr>
        <w:pStyle w:val="BodyText"/>
      </w:pPr>
      <w:r>
        <w:t xml:space="preserve">This Invoice is valid for a period of two (2) years from the date of issue, in compliance with Spanish record-keeping obligations.</w:t>
      </w:r>
    </w:p>
    <w:bookmarkEnd w:id="25"/>
    <w:p>
      <w:pPr>
        <w:pStyle w:val="BodyText"/>
      </w:pPr>
      <w:r>
        <w:rPr>
          <w:bCs/>
          <w:b/>
        </w:rPr>
        <w:t xml:space="preserve">Neural Analytics Solutions S.L.</w:t>
      </w:r>
      <w:r>
        <w:t xml:space="preserve"> </w:t>
      </w:r>
      <w:r>
        <w:t xml:space="preserve">– Registered in the Mercantile Registry of Madrid, Volume 4,521, Folio 88, Sheet M-345,678</w:t>
      </w:r>
    </w:p>
    <w:p>
      <w:pPr>
        <w:pStyle w:val="BodyText"/>
      </w:pPr>
      <w:r>
        <w:t xml:space="preserve">IFSC: B-87654321-M | Registered for VAT (IVA) in Spain since 2019</w:t>
      </w:r>
    </w:p>
    <w:p>
      <w:pPr>
        <w:pStyle w:val="BodyText"/>
      </w:pPr>
      <w:r>
        <w:t xml:space="preserve">Calle de Serrano 128, 4th Floor, 28006 Madrid, Spain</w:t>
      </w:r>
    </w:p>
    <w:p>
      <w:pPr>
        <w:pStyle w:val="BodyText"/>
      </w:pPr>
      <w:r>
        <w:t xml:space="preserve">This Invoice was generated electronically and is valid without a physical signature pursuant to Article 27 of the Spanish General Tax Law.</w:t>
      </w:r>
    </w:p>
    <w:p>
      <w:pPr>
        <w:pStyle w:val="BodyText"/>
      </w:pPr>
      <w:r>
        <w:t xml:space="preserve">Thank you for your business. We appreciate the opportunity to provide Data Scientist expertise to your organization in Madrid,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Spain Madrid</dc:title>
  <dc:creator/>
  <dc:language>en</dc:language>
  <cp:keywords/>
  <dcterms:created xsi:type="dcterms:W3CDTF">2026-10-10T05:03:33Z</dcterms:created>
  <dcterms:modified xsi:type="dcterms:W3CDTF">2026-10-10T05:03:33Z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