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analytics-solutions-llc"/>
    <w:p>
      <w:pPr>
        <w:pStyle w:val="Heading1"/>
      </w:pPr>
      <w:r>
        <w:t xml:space="preserve">Nile Analytics Solutions LLC</w:t>
      </w:r>
    </w:p>
    <w:p>
      <w:pPr>
        <w:pStyle w:val="FirstParagraph"/>
      </w:pPr>
      <w:r>
        <w:t xml:space="preserve">Data Science &amp; Business Intelligence Firm</w:t>
      </w:r>
    </w:p>
    <w:p>
      <w:pPr>
        <w:pStyle w:val="BodyText"/>
      </w:pPr>
      <w:r>
        <w:t xml:space="preserve">Office 42, Al-Muraj Building, Al-Rabiea Street</w:t>
      </w:r>
    </w:p>
    <w:p>
      <w:pPr>
        <w:pStyle w:val="BodyText"/>
      </w:pPr>
      <w:r>
        <w:t xml:space="preserve">Khartoum, Sudan 11111</w:t>
      </w:r>
    </w:p>
    <w:p>
      <w:pPr>
        <w:pStyle w:val="BodyText"/>
      </w:pPr>
      <w:r>
        <w:t xml:space="preserve">Tel: +249-183-456-789 | Email: billing@nileanalytics.sd</w:t>
      </w:r>
    </w:p>
    <w:p>
      <w:pPr>
        <w:pStyle w:val="BodyText"/>
      </w:pPr>
      <w:r>
        <w:t xml:space="preserve">Commercial Registration No: SD-KRT-2021-0847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Sudanese Pound (SDG)</w:t>
      </w:r>
    </w:p>
    <w:bookmarkEnd w:id="21"/>
    <w:bookmarkStart w:id="22" w:name="billed-to"/>
    <w:p>
      <w:pPr>
        <w:pStyle w:val="Heading3"/>
      </w:pPr>
      <w:r>
        <w:t xml:space="preserve">Billed To</w:t>
      </w:r>
    </w:p>
    <w:p>
      <w:pPr>
        <w:pStyle w:val="FirstParagraph"/>
      </w:pPr>
      <w:r>
        <w:rPr>
          <w:bCs/>
          <w:b/>
        </w:rPr>
        <w:t xml:space="preserve">Sudan National Agricultural Research Institute</w:t>
      </w:r>
    </w:p>
    <w:p>
      <w:pPr>
        <w:pStyle w:val="BodyText"/>
      </w:pPr>
      <w:r>
        <w:t xml:space="preserve">Attn: Dr. Ahmed El-Tahir, Director of Research</w:t>
      </w:r>
    </w:p>
    <w:p>
      <w:pPr>
        <w:pStyle w:val="BodyText"/>
      </w:pPr>
      <w:r>
        <w:t xml:space="preserve">P.O. Box 1234, Al-Omdurman Road</w:t>
      </w:r>
    </w:p>
    <w:p>
      <w:pPr>
        <w:pStyle w:val="BodyText"/>
      </w:pPr>
      <w:r>
        <w:t xml:space="preserve">Khartoum, Sudan 13321</w:t>
      </w:r>
    </w:p>
    <w:p>
      <w:pPr>
        <w:pStyle w:val="BodyText"/>
      </w:pPr>
      <w:r>
        <w:t xml:space="preserve">Tel: +249-182-998-445</w:t>
      </w:r>
    </w:p>
    <w:p>
      <w:pPr>
        <w:pStyle w:val="BodyText"/>
      </w:pPr>
      <w:r>
        <w:t xml:space="preserve">Email: research@snari.gov.sd</w:t>
      </w:r>
    </w:p>
    <w:bookmarkEnd w:id="22"/>
    <w:bookmarkStart w:id="23" w:name="service-provider"/>
    <w:p>
      <w:pPr>
        <w:pStyle w:val="Heading3"/>
      </w:pPr>
      <w:r>
        <w:t xml:space="preserve">Service Provider</w:t>
      </w:r>
    </w:p>
    <w:p>
      <w:pPr>
        <w:pStyle w:val="FirstParagraph"/>
      </w:pPr>
      <w:r>
        <w:rPr>
          <w:bCs/>
          <w:b/>
        </w:rPr>
        <w:t xml:space="preserve">Eng. Fatima Hassan Ibrahim</w:t>
      </w:r>
    </w:p>
    <w:p>
      <w:pPr>
        <w:pStyle w:val="BodyText"/>
      </w:pPr>
      <w:r>
        <w:t xml:space="preserve">Lead Data Scientist, Nile Analytics Solutions LLC</w:t>
      </w:r>
    </w:p>
    <w:p>
      <w:pPr>
        <w:pStyle w:val="BodyText"/>
      </w:pPr>
      <w:r>
        <w:t xml:space="preserve">Professional License: SD-DS-2020-0112</w:t>
      </w:r>
    </w:p>
    <w:p>
      <w:pPr>
        <w:pStyle w:val="BodyText"/>
      </w:pPr>
      <w:r>
        <w:t xml:space="preserve">Based in Khartoum, Sudan</w:t>
      </w:r>
    </w:p>
    <w:p>
      <w:pPr>
        <w:pStyle w:val="BodyText"/>
      </w:pPr>
      <w:r>
        <w:t xml:space="preserve">Specialization: Predictive Analytics, Machine Learning, Agricultural Data Modeling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Science Services</w:t>
            </w:r>
          </w:p>
        </w:tc>
        <w:tc>
          <w:tcPr/>
          <w:p>
            <w:pPr>
              <w:pStyle w:val="Compact"/>
              <w:jc w:val="left"/>
            </w:pPr>
            <w:r>
              <w:t xml:space="preserve">Period / Duration</w:t>
            </w:r>
          </w:p>
        </w:tc>
        <w:tc>
          <w:tcPr/>
          <w:p>
            <w:pPr>
              <w:pStyle w:val="Compact"/>
              <w:jc w:val="left"/>
            </w:pPr>
            <w:r>
              <w:t xml:space="preserve">Qty</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Senior Data Scientist Consultation – Agricultural Yield Prediction Model:</w:t>
            </w:r>
            <w:r>
              <w:t xml:space="preserve"> </w:t>
            </w:r>
            <w:r>
              <w:t xml:space="preserve">Design and development of a machine learning model to forecast crop yields across the Gezira and Sennar regions using historical satellite imagery, soil sensor data, and meteorological records. Includes data pipeline architecture, feature engineering, and model validation.</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rPr>
                <w:bCs/>
                <w:b/>
              </w:rPr>
              <w:t xml:space="preserve">Data Scientist On-Site Implementation – Khartoum Research Campus:</w:t>
            </w:r>
            <w:r>
              <w:t xml:space="preserve"> </w:t>
            </w:r>
            <w:r>
              <w:t xml:space="preserve">Deployment of the predictive analytics dashboard on the institute's local server infrastructure. Configuration of real-time data ingestion from field sensors, integration with existing GIS mapping tools, and user access provisioning for 25 research staff members.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Advanced Data Science Training Workshop – Khartoum:</w:t>
            </w:r>
            <w:r>
              <w:t xml:space="preserve"> </w:t>
            </w:r>
            <w:r>
              <w:t xml:space="preserve">A three-day intensive workshop conducted at the institute's training hall in Khartoum. Curriculum covers Python for data science, statistical modeling for agricultural research, neural network fundamentals, and practical exercises using the institute's own datasets. Delivered by the Lead Data Scientist with a team of two junior analysts.</w:t>
            </w:r>
          </w:p>
        </w:tc>
        <w:tc>
          <w:tcPr/>
          <w:p>
            <w:pPr>
              <w:pStyle w:val="Compact"/>
              <w:jc w:val="left"/>
            </w:pPr>
            <w:r>
              <w:t xml:space="preserve">May 2025</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4</w:t>
            </w:r>
          </w:p>
        </w:tc>
        <w:tc>
          <w:tcPr/>
          <w:p>
            <w:pPr>
              <w:pStyle w:val="Compact"/>
              <w:jc w:val="left"/>
            </w:pPr>
            <w:r>
              <w:rPr>
                <w:bCs/>
                <w:b/>
              </w:rPr>
              <w:t xml:space="preserve">Monthly Data Scientist Retainer – Ongoing Model Maintenance:</w:t>
            </w:r>
            <w:r>
              <w:t xml:space="preserve"> </w:t>
            </w:r>
            <w:r>
              <w:t xml:space="preserve">Continuous monitoring, retraining, and optimization of the deployed yield prediction model. Includes bi-weekly performance reports, anomaly detection alerts, and quarterly model accuracy audits. The Data Scientist provides remote support from the Khartoum office with two on-site visits per month.</w:t>
            </w:r>
          </w:p>
        </w:tc>
        <w:tc>
          <w:tcPr/>
          <w:p>
            <w:pPr>
              <w:pStyle w:val="Compact"/>
              <w:jc w:val="left"/>
            </w:pPr>
            <w:r>
              <w:t xml:space="preserve">Jun – Dec 2025</w:t>
            </w:r>
          </w:p>
        </w:tc>
        <w:tc>
          <w:tcPr/>
          <w:p>
            <w:pPr>
              <w:pStyle w:val="Compact"/>
              <w:jc w:val="left"/>
            </w:pPr>
            <w:r>
              <w:t xml:space="preserve">7 months</w:t>
            </w:r>
          </w:p>
        </w:tc>
        <w:tc>
          <w:tcPr/>
          <w:p>
            <w:pPr>
              <w:pStyle w:val="Compact"/>
              <w:jc w:val="left"/>
            </w:pPr>
            <w:r>
              <w:t xml:space="preserve">78,000</w:t>
            </w:r>
          </w:p>
        </w:tc>
        <w:tc>
          <w:tcPr/>
          <w:p>
            <w:pPr>
              <w:pStyle w:val="Compact"/>
              <w:jc w:val="left"/>
            </w:pPr>
            <w:r>
              <w:t xml:space="preserve">546,000</w:t>
            </w:r>
          </w:p>
        </w:tc>
      </w:tr>
      <w:tr>
        <w:tc>
          <w:tcPr/>
          <w:p>
            <w:pPr>
              <w:pStyle w:val="Compact"/>
              <w:jc w:val="left"/>
            </w:pPr>
            <w:r>
              <w:t xml:space="preserve">5</w:t>
            </w:r>
          </w:p>
        </w:tc>
        <w:tc>
          <w:tcPr/>
          <w:p>
            <w:pPr>
              <w:pStyle w:val="Compact"/>
              <w:jc w:val="left"/>
            </w:pPr>
            <w:r>
              <w:rPr>
                <w:bCs/>
                <w:b/>
              </w:rPr>
              <w:t xml:space="preserve">Data Science Report – Annual Impact Assessment:</w:t>
            </w:r>
            <w:r>
              <w:t xml:space="preserve"> </w:t>
            </w:r>
            <w:r>
              <w:t xml:space="preserve">Comprehensive written report documenting the performance of all data science deliverables, statistical significance of model outputs, recommendations for the 2026 research cycle, and a strategic roadmap for expanding the analytics platform to additional Sudanese agricultural zones. Delivered in both Arabic and English.</w:t>
            </w:r>
          </w:p>
        </w:tc>
        <w:tc>
          <w:tcPr/>
          <w:p>
            <w:pPr>
              <w:pStyle w:val="Compact"/>
              <w:jc w:val="left"/>
            </w:pPr>
            <w:r>
              <w:t xml:space="preserve">Dec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bl>
    <w:p>
      <w:pPr>
        <w:pStyle w:val="BodyText"/>
      </w:pPr>
      <w:r>
        <w:t xml:space="preserve">Subtotal:</w:t>
      </w:r>
      <w:r>
        <w:t xml:space="preserve">1,761,000 SDG</w:t>
      </w:r>
    </w:p>
    <w:p>
      <w:pPr>
        <w:pStyle w:val="BodyText"/>
      </w:pPr>
      <w:r>
        <w:t xml:space="preserve">VAT (10% – Sudan Standard Rate):</w:t>
      </w:r>
      <w:r>
        <w:t xml:space="preserve">176,100 SDG</w:t>
      </w:r>
    </w:p>
    <w:p>
      <w:pPr>
        <w:pStyle w:val="BodyText"/>
      </w:pPr>
      <w:r>
        <w:t xml:space="preserve">On-Site Travel &amp; Accommodation (Khartoum):</w:t>
      </w:r>
      <w:r>
        <w:t xml:space="preserve">42,000 SDG</w:t>
      </w:r>
    </w:p>
    <w:p>
      <w:pPr>
        <w:pStyle w:val="BodyText"/>
      </w:pPr>
      <w:r>
        <w:t xml:space="preserve">Grand Total Due:</w:t>
      </w:r>
      <w:r>
        <w:t xml:space="preserve">1,979,100 SDG</w:t>
      </w:r>
    </w:p>
    <w:bookmarkStart w:id="24" w:name="payment-terms-instructions"/>
    <w:p>
      <w:pPr>
        <w:pStyle w:val="Heading3"/>
      </w:pPr>
      <w:r>
        <w:t xml:space="preserve">Payment Terms &amp; Instructions</w:t>
      </w:r>
    </w:p>
    <w:p>
      <w:pPr>
        <w:pStyle w:val="FirstParagraph"/>
      </w:pPr>
      <w:r>
        <w:t xml:space="preserve">This Invoice is payable within fifteen (15) calendar days from the Invoice date of 15 June 2025. Payment is to be made in Sudanese Pounds (SDG) via bank transfer to the following account:</w:t>
      </w:r>
    </w:p>
    <w:p>
      <w:pPr>
        <w:numPr>
          <w:ilvl w:val="0"/>
          <w:numId w:val="1001"/>
        </w:numPr>
        <w:pStyle w:val="Compact"/>
      </w:pPr>
      <w:r>
        <w:rPr>
          <w:bCs/>
          <w:b/>
        </w:rPr>
        <w:t xml:space="preserve">Bank:</w:t>
      </w:r>
      <w:r>
        <w:t xml:space="preserve"> </w:t>
      </w:r>
      <w:r>
        <w:t xml:space="preserve">National Bank of Sudan, Khartoum Main Branch</w:t>
      </w:r>
    </w:p>
    <w:p>
      <w:pPr>
        <w:numPr>
          <w:ilvl w:val="0"/>
          <w:numId w:val="1001"/>
        </w:numPr>
        <w:pStyle w:val="Compact"/>
      </w:pPr>
      <w:r>
        <w:rPr>
          <w:bCs/>
          <w:b/>
        </w:rPr>
        <w:t xml:space="preserve">Account Name:</w:t>
      </w:r>
      <w:r>
        <w:t xml:space="preserve"> </w:t>
      </w:r>
      <w:r>
        <w:t xml:space="preserve">Nile Analytics Solutions LLC</w:t>
      </w:r>
    </w:p>
    <w:p>
      <w:pPr>
        <w:numPr>
          <w:ilvl w:val="0"/>
          <w:numId w:val="1001"/>
        </w:numPr>
        <w:pStyle w:val="Compact"/>
      </w:pPr>
      <w:r>
        <w:rPr>
          <w:bCs/>
          <w:b/>
        </w:rPr>
        <w:t xml:space="preserve">Account Number:</w:t>
      </w:r>
      <w:r>
        <w:t xml:space="preserve"> </w:t>
      </w:r>
      <w:r>
        <w:t xml:space="preserve">0042-8871-5523-9901</w:t>
      </w:r>
    </w:p>
    <w:p>
      <w:pPr>
        <w:numPr>
          <w:ilvl w:val="0"/>
          <w:numId w:val="1001"/>
        </w:numPr>
        <w:pStyle w:val="Compact"/>
      </w:pPr>
      <w:r>
        <w:rPr>
          <w:bCs/>
          <w:b/>
        </w:rPr>
        <w:t xml:space="preserve">SWIFT / BIC:</w:t>
      </w:r>
      <w:r>
        <w:t xml:space="preserve"> </w:t>
      </w:r>
      <w:r>
        <w:t xml:space="preserve">NBSUSDXX</w:t>
      </w:r>
    </w:p>
    <w:p>
      <w:pPr>
        <w:numPr>
          <w:ilvl w:val="0"/>
          <w:numId w:val="1001"/>
        </w:numPr>
        <w:pStyle w:val="Compact"/>
      </w:pPr>
      <w:r>
        <w:rPr>
          <w:bCs/>
          <w:b/>
        </w:rPr>
        <w:t xml:space="preserve">Reference:</w:t>
      </w:r>
      <w:r>
        <w:t xml:space="preserve"> </w:t>
      </w:r>
      <w:r>
        <w:t xml:space="preserve">Invoice No. NA-2025-0347</w:t>
      </w:r>
    </w:p>
    <w:p>
      <w:pPr>
        <w:pStyle w:val="FirstParagraph"/>
      </w:pPr>
      <w:r>
        <w:t xml:space="preserve">A late payment penalty of 2% per month will be applied to any outstanding balance after the due date of 30 June 2025, in accordance with Sudanese commercial law. Please reference the Invoice number on all correspondence and remittances.</w:t>
      </w:r>
    </w:p>
    <w:bookmarkEnd w:id="24"/>
    <w:bookmarkStart w:id="25" w:name="notes-terms-of-service"/>
    <w:p>
      <w:pPr>
        <w:pStyle w:val="Heading3"/>
      </w:pPr>
      <w:r>
        <w:t xml:space="preserve">Notes &amp; Terms of Service</w:t>
      </w:r>
    </w:p>
    <w:p>
      <w:pPr>
        <w:pStyle w:val="FirstParagraph"/>
      </w:pPr>
      <w:r>
        <w:t xml:space="preserve">This Invoice covers all data science services rendered by the Lead Data Scientist and supporting team at Nile Analytics Solutions LLC, operating from Khartoum, Sudan, for the period January through December 2025. All intellectual property generated under this engagement, including but not limited to trained models, code repositories, and analytical reports, shall be jointly owned by Nile Analytics Solutions LLC and the Sudan National Agricultural Research Institute as stipulated in the Master Service Agreement dated 10 January 2025.</w:t>
      </w:r>
    </w:p>
    <w:p>
      <w:pPr>
        <w:pStyle w:val="BodyText"/>
      </w:pPr>
      <w:r>
        <w:t xml:space="preserve">The Data Scientist and all team members are bound by a strict confidentiality agreement. No data pertaining to the institute's research, sensor networks, or internal systems shall be disclosed to third parties without written consent. All work is performed in compliance with the Sudanese Data Protection and Privacy Regulations (2023) and applicable Khartoum municipal business licensing requirements.</w:t>
      </w:r>
    </w:p>
    <w:p>
      <w:pPr>
        <w:pStyle w:val="BodyText"/>
      </w:pPr>
      <w:r>
        <w:t xml:space="preserve">Any disputes arising from this Invoice or the associated services shall be resolved through arbitration in Khartoum, Sudan, in accordance with the Sudanese Arbitration Act. This Invoice constitutes a legally binding financial document and is valid for a period of ninety (90) days from the date of issue.</w:t>
      </w:r>
    </w:p>
    <w:bookmarkEnd w:id="25"/>
    <w:p>
      <w:pPr>
        <w:pStyle w:val="BodyText"/>
      </w:pPr>
      <w:r>
        <w:rPr>
          <w:bCs/>
          <w:b/>
        </w:rPr>
        <w:t xml:space="preserve">Prepared &amp; Issued By:</w:t>
      </w:r>
      <w:r>
        <w:br/>
      </w:r>
      <w:r>
        <w:t xml:space="preserve">Eng. Fatima Hassan Ibrahim</w:t>
      </w:r>
      <w:r>
        <w:br/>
      </w:r>
      <w:r>
        <w:t xml:space="preserve">Lead Data Scientist</w:t>
      </w:r>
      <w:r>
        <w:br/>
      </w:r>
      <w:r>
        <w:t xml:space="preserve">Nile Analytics Solutions LLC, Khartoum</w:t>
      </w:r>
    </w:p>
    <w:p>
      <w:pPr>
        <w:pStyle w:val="BodyText"/>
      </w:pPr>
      <w:r>
        <w:rPr>
          <w:bCs/>
          <w:b/>
        </w:rPr>
        <w:t xml:space="preserve">Authorized &amp; Approved By:</w:t>
      </w:r>
      <w:r>
        <w:br/>
      </w:r>
      <w:r>
        <w:t xml:space="preserve">Dr. Ahmed El-Tahir</w:t>
      </w:r>
      <w:r>
        <w:br/>
      </w:r>
      <w:r>
        <w:t xml:space="preserve">Director of Research</w:t>
      </w:r>
      <w:r>
        <w:br/>
      </w:r>
      <w:r>
        <w:t xml:space="preserve">Sudan National Agricultural Research Institute</w:t>
      </w:r>
    </w:p>
    <w:p>
      <w:pPr>
        <w:pStyle w:val="BodyText"/>
      </w:pPr>
      <w:r>
        <w:rPr>
          <w:bCs/>
          <w:b/>
        </w:rPr>
        <w:t xml:space="preserve">Nile Analytics Solutions LLC</w:t>
      </w:r>
      <w:r>
        <w:t xml:space="preserve"> </w:t>
      </w:r>
      <w:r>
        <w:t xml:space="preserve">| Office 42, Al-Muraj Building, Al-Rabiea Street, Khartoum, Sudan</w:t>
      </w:r>
    </w:p>
    <w:p>
      <w:pPr>
        <w:pStyle w:val="BodyText"/>
      </w:pPr>
      <w:r>
        <w:t xml:space="preserve">Commercial Registration: SD-KRT-2021-0847 | VAT Registration: SD-VAT-2022-00347</w:t>
      </w:r>
    </w:p>
    <w:p>
      <w:pPr>
        <w:pStyle w:val="BodyText"/>
      </w:pPr>
      <w:r>
        <w:t xml:space="preserve">This Invoice was generated electronically and is valid without a physical stamp or signature. For queries regarding this Invoice, please contact billing@nileanalytics.sd or call +249-183-456-789.</w:t>
      </w:r>
    </w:p>
    <w:p>
      <w:pPr>
        <w:pStyle w:val="BodyText"/>
      </w:pPr>
      <w:r>
        <w:t xml:space="preserve">Thank you for your business. We are proud to serve the data science community in Sudan Khartoum and across the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Sudan Khartoum</dc:title>
  <dc:creator/>
  <dc:language>en</dc:language>
  <cp:keywords/>
  <dcterms:created xsi:type="dcterms:W3CDTF">2026-10-10T03:42:48Z</dcterms:created>
  <dcterms:modified xsi:type="dcterms:W3CDTF">2026-10-10T03:42:48Z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