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invoice"/>
    <w:p>
      <w:pPr>
        <w:pStyle w:val="Heading1"/>
      </w:pPr>
      <w:r>
        <w:t xml:space="preserve">INVOICE</w:t>
      </w:r>
    </w:p>
    <w:p>
      <w:pPr>
        <w:pStyle w:val="FirstParagraph"/>
      </w:pPr>
      <w:r>
        <w:t xml:space="preserve">Data Scientist Professional Services</w:t>
      </w:r>
    </w:p>
    <w:p>
      <w:pPr>
        <w:pStyle w:val="BodyText"/>
      </w:pPr>
      <w:r>
        <w:t xml:space="preserve">Birmingham, United Kingdom</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INV-2025-DS-0487</w:t>
      </w:r>
    </w:p>
    <w:p>
      <w:pPr>
        <w:pStyle w:val="BodyText"/>
      </w:pPr>
      <w:r>
        <w:rPr>
          <w:bCs/>
          <w:b/>
        </w:rPr>
        <w:t xml:space="preserve">Issue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t xml:space="preserve">VAT Registered</w:t>
      </w:r>
    </w:p>
    <w:bookmarkEnd w:id="21"/>
    <w:bookmarkStart w:id="22" w:name="from-service-provider"/>
    <w:p>
      <w:pPr>
        <w:pStyle w:val="Heading4"/>
      </w:pPr>
      <w:r>
        <w:t xml:space="preserve">From (Service Provider)</w:t>
      </w:r>
    </w:p>
    <w:p>
      <w:pPr>
        <w:pStyle w:val="FirstParagraph"/>
      </w:pPr>
      <w:r>
        <w:rPr>
          <w:bCs/>
          <w:b/>
        </w:rPr>
        <w:t xml:space="preserve">Dr. Eleanor Whitfield</w:t>
      </w:r>
    </w:p>
    <w:p>
      <w:pPr>
        <w:pStyle w:val="BodyText"/>
      </w:pPr>
      <w:r>
        <w:t xml:space="preserve">Lead Data Scientist</w:t>
      </w:r>
    </w:p>
    <w:p>
      <w:pPr>
        <w:pStyle w:val="BodyText"/>
      </w:pPr>
      <w:r>
        <w:t xml:space="preserve">Whitfield Analytics Ltd.</w:t>
      </w:r>
    </w:p>
    <w:p>
      <w:pPr>
        <w:pStyle w:val="BodyText"/>
      </w:pPr>
      <w:r>
        <w:t xml:space="preserve">12 Corporation Street</w:t>
      </w:r>
    </w:p>
    <w:p>
      <w:pPr>
        <w:pStyle w:val="BodyText"/>
      </w:pPr>
      <w:r>
        <w:t xml:space="preserve">Birmingham, B4 7BB</w:t>
      </w:r>
    </w:p>
    <w:p>
      <w:pPr>
        <w:pStyle w:val="BodyText"/>
      </w:pPr>
      <w:r>
        <w:t xml:space="preserve">United Kingdom</w:t>
      </w:r>
    </w:p>
    <w:p>
      <w:pPr>
        <w:pStyle w:val="BodyText"/>
      </w:pPr>
      <w:r>
        <w:t xml:space="preserve">Email: e.whitfield@whitfieldanalytics.co.uk</w:t>
      </w:r>
    </w:p>
    <w:p>
      <w:pPr>
        <w:pStyle w:val="BodyText"/>
      </w:pPr>
      <w:r>
        <w:t xml:space="preserve">Phone: +44 (0)121 496 0000</w:t>
      </w:r>
    </w:p>
    <w:p>
      <w:pPr>
        <w:pStyle w:val="BodyText"/>
      </w:pPr>
      <w:r>
        <w:t xml:space="preserve">VAT No: GB 123 4567 89</w:t>
      </w:r>
    </w:p>
    <w:p>
      <w:pPr>
        <w:pStyle w:val="BodyText"/>
      </w:pPr>
      <w:r>
        <w:t xml:space="preserve">Company Reg: 12345678</w:t>
      </w:r>
    </w:p>
    <w:bookmarkEnd w:id="22"/>
    <w:bookmarkStart w:id="23" w:name="billed-to-client"/>
    <w:p>
      <w:pPr>
        <w:pStyle w:val="Heading4"/>
      </w:pPr>
      <w:r>
        <w:t xml:space="preserve">Billed To (Client)</w:t>
      </w:r>
    </w:p>
    <w:p>
      <w:pPr>
        <w:pStyle w:val="FirstParagraph"/>
      </w:pPr>
      <w:r>
        <w:rPr>
          <w:bCs/>
          <w:b/>
        </w:rPr>
        <w:t xml:space="preserve">Meridian Manufacturing Group plc</w:t>
      </w:r>
    </w:p>
    <w:p>
      <w:pPr>
        <w:pStyle w:val="BodyText"/>
      </w:pPr>
      <w:r>
        <w:t xml:space="preserve">Attn: Mr. James Hartley, Chief Technology Officer</w:t>
      </w:r>
    </w:p>
    <w:p>
      <w:pPr>
        <w:pStyle w:val="BodyText"/>
      </w:pPr>
      <w:r>
        <w:t xml:space="preserve">45 Digbeth High Street</w:t>
      </w:r>
    </w:p>
    <w:p>
      <w:pPr>
        <w:pStyle w:val="BodyText"/>
      </w:pPr>
      <w:r>
        <w:t xml:space="preserve">Birmingham, B5 7EA</w:t>
      </w:r>
    </w:p>
    <w:p>
      <w:pPr>
        <w:pStyle w:val="BodyText"/>
      </w:pPr>
      <w:r>
        <w:t xml:space="preserve">United Kingdom</w:t>
      </w:r>
    </w:p>
    <w:p>
      <w:pPr>
        <w:pStyle w:val="BodyText"/>
      </w:pPr>
      <w:r>
        <w:t xml:space="preserve">Email: j.hartley@meridianmfg.co.uk</w:t>
      </w:r>
    </w:p>
    <w:p>
      <w:pPr>
        <w:pStyle w:val="BodyText"/>
      </w:pPr>
      <w:r>
        <w:t xml:space="preserve">Phone: +44 (0)121 654 0000</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Data Scientist Services</w:t>
            </w:r>
          </w:p>
        </w:tc>
        <w:tc>
          <w:tcPr/>
          <w:p>
            <w:pPr>
              <w:pStyle w:val="Compact"/>
              <w:jc w:val="left"/>
            </w:pPr>
            <w:r>
              <w:t xml:space="preserve">Hours / Units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rPr>
                <w:bCs/>
                <w:b/>
              </w:rPr>
              <w:t xml:space="preserve">Machine Learning Model Development</w:t>
            </w:r>
            <w:r>
              <w:t xml:space="preserve"> </w:t>
            </w:r>
            <w:r>
              <w:t xml:space="preserve">– Design, training, and validation of predictive maintenance models for the Birmingham production line. Includes feature engineering, hyperparameter tuning, and model deployment to the client's on-premise infrastructure in the United Kingdom Birmingham facility.</w:t>
            </w:r>
          </w:p>
        </w:tc>
        <w:tc>
          <w:tcPr/>
          <w:p>
            <w:pPr>
              <w:pStyle w:val="Compact"/>
              <w:jc w:val="left"/>
            </w:pPr>
            <w:r>
              <w:t xml:space="preserve">48 hrs</w:t>
            </w:r>
          </w:p>
        </w:tc>
        <w:tc>
          <w:tcPr/>
          <w:p>
            <w:pPr>
              <w:pStyle w:val="Compact"/>
              <w:jc w:val="left"/>
            </w:pPr>
            <w:r>
              <w:t xml:space="preserve">£95.00/hr</w:t>
            </w:r>
          </w:p>
        </w:tc>
        <w:tc>
          <w:tcPr/>
          <w:p>
            <w:pPr>
              <w:pStyle w:val="Compact"/>
              <w:jc w:val="left"/>
            </w:pPr>
            <w:r>
              <w:t xml:space="preserve">£4,560.00</w:t>
            </w:r>
          </w:p>
        </w:tc>
      </w:tr>
      <w:tr>
        <w:tc>
          <w:tcPr/>
          <w:p>
            <w:pPr>
              <w:pStyle w:val="Compact"/>
              <w:jc w:val="left"/>
            </w:pPr>
            <w:r>
              <w:t xml:space="preserve">02</w:t>
            </w:r>
          </w:p>
        </w:tc>
        <w:tc>
          <w:tcPr/>
          <w:p>
            <w:pPr>
              <w:pStyle w:val="Compact"/>
              <w:jc w:val="left"/>
            </w:pPr>
            <w:r>
              <w:rPr>
                <w:bCs/>
                <w:b/>
              </w:rPr>
              <w:t xml:space="preserve">Data Pipeline Architecture &amp; ETL Development</w:t>
            </w:r>
            <w:r>
              <w:t xml:space="preserve"> </w:t>
            </w:r>
            <w:r>
              <w:t xml:space="preserve">– Construction of a scalable data ingestion pipeline connecting the client's SCADA systems, ERP databases, and third-party IoT sensors. The Data Scientist delivered a fully documented architecture using Apache Airflow and PostgreSQL, hosted within the United Kingdom Birmingham data centre.</w:t>
            </w:r>
          </w:p>
        </w:tc>
        <w:tc>
          <w:tcPr/>
          <w:p>
            <w:pPr>
              <w:pStyle w:val="Compact"/>
              <w:jc w:val="left"/>
            </w:pPr>
            <w:r>
              <w:t xml:space="preserve">32 hrs</w:t>
            </w:r>
          </w:p>
        </w:tc>
        <w:tc>
          <w:tcPr/>
          <w:p>
            <w:pPr>
              <w:pStyle w:val="Compact"/>
              <w:jc w:val="left"/>
            </w:pPr>
            <w:r>
              <w:t xml:space="preserve">£95.00/hr</w:t>
            </w:r>
          </w:p>
        </w:tc>
        <w:tc>
          <w:tcPr/>
          <w:p>
            <w:pPr>
              <w:pStyle w:val="Compact"/>
              <w:jc w:val="left"/>
            </w:pPr>
            <w:r>
              <w:t xml:space="preserve">£3,040.00</w:t>
            </w:r>
          </w:p>
        </w:tc>
      </w:tr>
      <w:tr>
        <w:tc>
          <w:tcPr/>
          <w:p>
            <w:pPr>
              <w:pStyle w:val="Compact"/>
              <w:jc w:val="left"/>
            </w:pPr>
            <w:r>
              <w:t xml:space="preserve">03</w:t>
            </w:r>
          </w:p>
        </w:tc>
        <w:tc>
          <w:tcPr/>
          <w:p>
            <w:pPr>
              <w:pStyle w:val="Compact"/>
              <w:jc w:val="left"/>
            </w:pPr>
            <w:r>
              <w:rPr>
                <w:bCs/>
                <w:b/>
              </w:rPr>
              <w:t xml:space="preserve">Statistical Analysis &amp; Business Intelligence Reporting</w:t>
            </w:r>
            <w:r>
              <w:t xml:space="preserve"> </w:t>
            </w:r>
            <w:r>
              <w:t xml:space="preserve">– Comprehensive exploratory data analysis of 18 months of operational data. The Data Scientist produced an interactive Tableau dashboard suite and a 42-page statistical report identifying key performance drivers, anomaly patterns, and optimisation opportunities specific to the Birmingham manufacturing operations.</w:t>
            </w:r>
          </w:p>
        </w:tc>
        <w:tc>
          <w:tcPr/>
          <w:p>
            <w:pPr>
              <w:pStyle w:val="Compact"/>
              <w:jc w:val="left"/>
            </w:pPr>
            <w:r>
              <w:t xml:space="preserve">24 hrs</w:t>
            </w:r>
          </w:p>
        </w:tc>
        <w:tc>
          <w:tcPr/>
          <w:p>
            <w:pPr>
              <w:pStyle w:val="Compact"/>
              <w:jc w:val="left"/>
            </w:pPr>
            <w:r>
              <w:t xml:space="preserve">£95.00/hr</w:t>
            </w:r>
          </w:p>
        </w:tc>
        <w:tc>
          <w:tcPr/>
          <w:p>
            <w:pPr>
              <w:pStyle w:val="Compact"/>
              <w:jc w:val="left"/>
            </w:pPr>
            <w:r>
              <w:t xml:space="preserve">£2,280.00</w:t>
            </w:r>
          </w:p>
        </w:tc>
      </w:tr>
      <w:tr>
        <w:tc>
          <w:tcPr/>
          <w:p>
            <w:pPr>
              <w:pStyle w:val="Compact"/>
              <w:jc w:val="left"/>
            </w:pPr>
            <w:r>
              <w:t xml:space="preserve">04</w:t>
            </w:r>
          </w:p>
        </w:tc>
        <w:tc>
          <w:tcPr/>
          <w:p>
            <w:pPr>
              <w:pStyle w:val="Compact"/>
              <w:jc w:val="left"/>
            </w:pPr>
            <w:r>
              <w:rPr>
                <w:bCs/>
                <w:b/>
              </w:rPr>
              <w:t xml:space="preserve">Deep Learning for Quality Control</w:t>
            </w:r>
            <w:r>
              <w:t xml:space="preserve"> </w:t>
            </w:r>
            <w:r>
              <w:t xml:space="preserve">– Development and fine-tuning of a convolutional neural network for real-time defect detection on the assembly line. The Data Scientist conducted 6 weeks of iterative training, achieving 97.3% accuracy on the validation set. Model was integrated into the client's existing PLC system in Birmingham.</w:t>
            </w:r>
          </w:p>
        </w:tc>
        <w:tc>
          <w:tcPr/>
          <w:p>
            <w:pPr>
              <w:pStyle w:val="Compact"/>
              <w:jc w:val="left"/>
            </w:pPr>
            <w:r>
              <w:t xml:space="preserve">56 hrs</w:t>
            </w:r>
          </w:p>
        </w:tc>
        <w:tc>
          <w:tcPr/>
          <w:p>
            <w:pPr>
              <w:pStyle w:val="Compact"/>
              <w:jc w:val="left"/>
            </w:pPr>
            <w:r>
              <w:t xml:space="preserve">£110.00/hr</w:t>
            </w:r>
          </w:p>
        </w:tc>
        <w:tc>
          <w:tcPr/>
          <w:p>
            <w:pPr>
              <w:pStyle w:val="Compact"/>
              <w:jc w:val="left"/>
            </w:pPr>
            <w:r>
              <w:t xml:space="preserve">£6,160.00</w:t>
            </w:r>
          </w:p>
        </w:tc>
      </w:tr>
      <w:tr>
        <w:tc>
          <w:tcPr/>
          <w:p>
            <w:pPr>
              <w:pStyle w:val="Compact"/>
              <w:jc w:val="left"/>
            </w:pPr>
            <w:r>
              <w:t xml:space="preserve">05</w:t>
            </w:r>
          </w:p>
        </w:tc>
        <w:tc>
          <w:tcPr/>
          <w:p>
            <w:pPr>
              <w:pStyle w:val="Compact"/>
              <w:jc w:val="left"/>
            </w:pPr>
            <w:r>
              <w:rPr>
                <w:bCs/>
                <w:b/>
              </w:rPr>
              <w:t xml:space="preserve">Team Training &amp; Knowledge Transfer</w:t>
            </w:r>
            <w:r>
              <w:t xml:space="preserve"> </w:t>
            </w:r>
            <w:r>
              <w:t xml:space="preserve">– Two full-day workshops delivered to the client's internal analytics team in Birmingham, United Kingdom. Covered topics included Python for data science, statistical modelling best practices, and responsible AI governance in line with UK data protection regulations (UK GDPR and Data Protection Act 2018).</w:t>
            </w:r>
          </w:p>
        </w:tc>
        <w:tc>
          <w:tcPr/>
          <w:p>
            <w:pPr>
              <w:pStyle w:val="Compact"/>
              <w:jc w:val="left"/>
            </w:pPr>
            <w:r>
              <w:t xml:space="preserve">16 hrs</w:t>
            </w:r>
          </w:p>
        </w:tc>
        <w:tc>
          <w:tcPr/>
          <w:p>
            <w:pPr>
              <w:pStyle w:val="Compact"/>
              <w:jc w:val="left"/>
            </w:pPr>
            <w:r>
              <w:t xml:space="preserve">£120.00/hr</w:t>
            </w:r>
          </w:p>
        </w:tc>
        <w:tc>
          <w:tcPr/>
          <w:p>
            <w:pPr>
              <w:pStyle w:val="Compact"/>
              <w:jc w:val="left"/>
            </w:pPr>
            <w:r>
              <w:t xml:space="preserve">£1,920.00</w:t>
            </w:r>
          </w:p>
        </w:tc>
      </w:tr>
      <w:tr>
        <w:tc>
          <w:tcPr/>
          <w:p>
            <w:pPr>
              <w:pStyle w:val="Compact"/>
              <w:jc w:val="left"/>
            </w:pPr>
            <w:r>
              <w:t xml:space="preserve">06</w:t>
            </w:r>
          </w:p>
        </w:tc>
        <w:tc>
          <w:tcPr/>
          <w:p>
            <w:pPr>
              <w:pStyle w:val="Compact"/>
              <w:jc w:val="left"/>
            </w:pPr>
            <w:r>
              <w:rPr>
                <w:bCs/>
                <w:b/>
              </w:rPr>
              <w:t xml:space="preserve">Project Management &amp; Stakeholder Reporting</w:t>
            </w:r>
            <w:r>
              <w:t xml:space="preserve"> </w:t>
            </w:r>
            <w:r>
              <w:t xml:space="preserve">– Ongoing coordination of the Data Scientist engagement, including weekly progress reports, sprint planning sessions, and formal milestone presentations to the Meridian Manufacturing Group board in Birmingham. All deliverables were logged and version-controlled.</w:t>
            </w:r>
          </w:p>
        </w:tc>
        <w:tc>
          <w:tcPr/>
          <w:p>
            <w:pPr>
              <w:pStyle w:val="Compact"/>
              <w:jc w:val="left"/>
            </w:pPr>
            <w:r>
              <w:t xml:space="preserve">20 hrs</w:t>
            </w:r>
          </w:p>
        </w:tc>
        <w:tc>
          <w:tcPr/>
          <w:p>
            <w:pPr>
              <w:pStyle w:val="Compact"/>
              <w:jc w:val="left"/>
            </w:pPr>
            <w:r>
              <w:t xml:space="preserve">£85.00/hr</w:t>
            </w:r>
          </w:p>
        </w:tc>
        <w:tc>
          <w:tcPr/>
          <w:p>
            <w:pPr>
              <w:pStyle w:val="Compact"/>
              <w:jc w:val="left"/>
            </w:pPr>
            <w:r>
              <w:t xml:space="preserve">£1,700.00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£19,660.00</w:t>
            </w:r>
          </w:p>
        </w:tc>
      </w:tr>
      <w:tr>
        <w:tc>
          <w:tcPr/>
          <w:p>
            <w:pPr>
              <w:pStyle w:val="Compact"/>
              <w:jc w:val="left"/>
            </w:pPr>
            <w:r>
              <w:t xml:space="preserve">VAT @ 20% (United Kingdom Standard Rate)</w:t>
            </w:r>
          </w:p>
        </w:tc>
        <w:tc>
          <w:tcPr/>
          <w:p>
            <w:pPr>
              <w:pStyle w:val="Compact"/>
              <w:jc w:val="right"/>
            </w:pPr>
            <w:r>
              <w:t xml:space="preserve">£3,932.00</w:t>
            </w:r>
          </w:p>
        </w:tc>
      </w:tr>
      <w:tr>
        <w:tc>
          <w:tcPr/>
          <w:p>
            <w:pPr>
              <w:pStyle w:val="Compact"/>
              <w:jc w:val="left"/>
            </w:pPr>
            <w:r>
              <w:t xml:space="preserve">Early Payment Discount (2% if paid within 10 days)</w:t>
            </w:r>
          </w:p>
        </w:tc>
        <w:tc>
          <w:tcPr/>
          <w:p>
            <w:pPr>
              <w:pStyle w:val="Compact"/>
              <w:jc w:val="right"/>
            </w:pPr>
            <w:r>
              <w:t xml:space="preserve">-£393.20</w:t>
            </w:r>
          </w:p>
        </w:tc>
      </w:tr>
      <w:tr>
        <w:tc>
          <w:tcPr/>
          <w:p>
            <w:pPr>
              <w:pStyle w:val="Compact"/>
              <w:jc w:val="left"/>
            </w:pPr>
            <w:r>
              <w:t xml:space="preserve">Grand Total Due</w:t>
            </w:r>
          </w:p>
        </w:tc>
        <w:tc>
          <w:tcPr/>
          <w:p>
            <w:pPr>
              <w:pStyle w:val="Compact"/>
              <w:jc w:val="right"/>
            </w:pPr>
            <w:r>
              <w:t xml:space="preserve">£23,198.80</w:t>
            </w:r>
          </w:p>
        </w:tc>
      </w:tr>
    </w:tbl>
    <w:bookmarkStart w:id="24" w:name="payment-instructions-terms"/>
    <w:p>
      <w:pPr>
        <w:pStyle w:val="Heading4"/>
      </w:pPr>
      <w:r>
        <w:t xml:space="preserve">Payment Instructions &amp; Terms</w:t>
      </w:r>
    </w:p>
    <w:p>
      <w:pPr>
        <w:pStyle w:val="FirstParagraph"/>
      </w:pPr>
      <w:r>
        <w:t xml:space="preserve">This Invoice must be settled in full within 30 calendar days of the issue date (14 June 2025), making the final payment due on or before 14 July 2025. Payment is to be made via BACS transfer to the following account:</w:t>
      </w:r>
    </w:p>
    <w:p>
      <w:pPr>
        <w:pStyle w:val="BodyText"/>
      </w:pPr>
      <w:r>
        <w:rPr>
          <w:bCs/>
          <w:b/>
        </w:rPr>
        <w:t xml:space="preserve">Bank:</w:t>
      </w:r>
      <w:r>
        <w:t xml:space="preserve"> </w:t>
      </w:r>
      <w:r>
        <w:t xml:space="preserve">NatWest, Birmingham Branch</w:t>
      </w:r>
      <w:r>
        <w:br/>
      </w:r>
      <w:r>
        <w:rPr>
          <w:bCs/>
          <w:b/>
        </w:rPr>
        <w:t xml:space="preserve">Sort Code:</w:t>
      </w:r>
      <w:r>
        <w:t xml:space="preserve"> </w:t>
      </w:r>
      <w:r>
        <w:t xml:space="preserve">60-93-80</w:t>
      </w:r>
      <w:r>
        <w:br/>
      </w:r>
      <w:r>
        <w:rPr>
          <w:bCs/>
          <w:b/>
        </w:rPr>
        <w:t xml:space="preserve">Account Number:</w:t>
      </w:r>
      <w:r>
        <w:t xml:space="preserve"> </w:t>
      </w:r>
      <w:r>
        <w:t xml:space="preserve">50123456</w:t>
      </w:r>
      <w:r>
        <w:br/>
      </w:r>
      <w:r>
        <w:rPr>
          <w:bCs/>
          <w:b/>
        </w:rPr>
        <w:t xml:space="preserve">Reference:</w:t>
      </w:r>
      <w:r>
        <w:t xml:space="preserve"> </w:t>
      </w:r>
      <w:r>
        <w:t xml:space="preserve">INV-2025-DS-0487</w:t>
      </w:r>
    </w:p>
    <w:p>
      <w:pPr>
        <w:pStyle w:val="BodyText"/>
      </w:pPr>
      <w:r>
        <w:t xml:space="preserve">Please quote the Invoice number as your payment reference. Late payments will incur interest at 4% above the Bank of England base rate, in accordance with the Late Payment of Commercial Debts (Interest) Act 1998, applicable throughout the United Kingdom. This Invoice is governed by the laws of England and Wales, and any disputes shall be subject to the exclusive jurisdiction of the courts in Birmingham, United Kingdom.</w:t>
      </w:r>
    </w:p>
    <w:bookmarkEnd w:id="24"/>
    <w:bookmarkStart w:id="25" w:name="additional-notes-terms-of-service"/>
    <w:p>
      <w:pPr>
        <w:pStyle w:val="Heading4"/>
      </w:pPr>
      <w:r>
        <w:t xml:space="preserve">Additional Notes &amp; Terms of Service</w:t>
      </w:r>
    </w:p>
    <w:p>
      <w:pPr>
        <w:pStyle w:val="FirstParagraph"/>
      </w:pPr>
      <w:r>
        <w:t xml:space="preserve">1. All Data Scientist services described in this Invoice were performed in accordance with the Statement of Work (SOW-2025-044) signed on 1 May 2025 between Whitfield Analytics Ltd. and Meridian Manufacturing Group plc.</w:t>
      </w:r>
    </w:p>
    <w:p>
      <w:pPr>
        <w:pStyle w:val="BodyText"/>
      </w:pPr>
      <w:r>
        <w:t xml:space="preserve">2. The Data Scientist confirms that all work products, including source code, model artefacts, documentation, and analytical reports, are delivered as work-for-hire and become the sole intellectual property of the client upon full settlement of this Invoice.</w:t>
      </w:r>
    </w:p>
    <w:p>
      <w:pPr>
        <w:pStyle w:val="BodyText"/>
      </w:pPr>
      <w:r>
        <w:t xml:space="preserve">3. All data processed during the engagement was handled in strict compliance with the UK General Data Protection Regulation (UK GDPR) and the Data Protection Act 2018. No personal data was transferred outside the United Kingdom.</w:t>
      </w:r>
    </w:p>
    <w:p>
      <w:pPr>
        <w:pStyle w:val="BodyText"/>
      </w:pPr>
      <w:r>
        <w:t xml:space="preserve">4. This Invoice constitutes a final and complete statement of all Data Scientist services rendered during the period 1 May 2025 to 13 June 2025. No further charges will be incurred for the scope defined in the SOW.</w:t>
      </w:r>
    </w:p>
    <w:p>
      <w:pPr>
        <w:pStyle w:val="BodyText"/>
      </w:pPr>
      <w:r>
        <w:t xml:space="preserve">5. Whitfield Analytics Ltd. is a registered company in England and Wales (Company No. 12345678) with its registered office at 12 Corporation Street, Birmingham, B4 7BB, United Kingdom. The Data Scientist engagement was conducted entirely within the Birmingham metropolitan area, United Kingdom.</w:t>
      </w:r>
    </w:p>
    <w:p>
      <w:pPr>
        <w:pStyle w:val="BodyText"/>
      </w:pPr>
      <w:r>
        <w:t xml:space="preserve">6. Should you have any queries regarding this Invoice, please contact the undersigned Data Scientist directly at the email address provided above, or contact our accounts department at accounts@whitfieldanalytics.co.uk.</w:t>
      </w:r>
    </w:p>
    <w:bookmarkEnd w:id="25"/>
    <w:p>
      <w:pPr>
        <w:pStyle w:val="BodyText"/>
      </w:pPr>
      <w:r>
        <w:rPr>
          <w:bCs/>
          <w:b/>
        </w:rPr>
        <w:t xml:space="preserve">Whitfield Analytics Ltd.</w:t>
      </w:r>
      <w:r>
        <w:t xml:space="preserve"> </w:t>
      </w:r>
      <w:r>
        <w:t xml:space="preserve">| 12 Corporation Street, Birmingham, B4 7BB, United Kingdom | VAT: GB 123 4567 89 | Reg: 12345678</w:t>
      </w:r>
    </w:p>
    <w:p>
      <w:pPr>
        <w:pStyle w:val="BodyText"/>
      </w:pPr>
      <w:r>
        <w:t xml:space="preserve">This Invoice was generated electronically and is valid without a physical signature. For verification, contact the issuing Data Scientist at e.whitfield@whitfieldanalytics.co.uk.</w:t>
      </w:r>
    </w:p>
    <w:p>
      <w:pPr>
        <w:pStyle w:val="BodyText"/>
      </w:pPr>
      <w:r>
        <w:t xml:space="preserve">Thank you for your business. We look forward to continuing our Data Scientist partnership in Birmingham,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Birmingham, United Kingdom</dc:title>
  <dc:creator/>
  <dc:language>en-GB</dc:language>
  <cp:keywords/>
  <dcterms:created xsi:type="dcterms:W3CDTF">2026-10-10T01:06:09Z</dcterms:created>
  <dcterms:modified xsi:type="dcterms:W3CDTF">2026-10-10T01:06:09Z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