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Data</w:t>
      </w:r>
      <w:r>
        <w:t xml:space="preserve"> </w:t>
      </w:r>
      <w:r>
        <w:t xml:space="preserve">Scientist</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Chicago</w:t>
      </w:r>
    </w:p>
    <w:bookmarkStart w:id="20" w:name="apex-analytics-solutions-llc"/>
    <w:p>
      <w:pPr>
        <w:pStyle w:val="Heading1"/>
      </w:pPr>
      <w:r>
        <w:t xml:space="preserve">Apex Analytics Solutions LLC</w:t>
      </w:r>
    </w:p>
    <w:p>
      <w:pPr>
        <w:pStyle w:val="FirstParagraph"/>
      </w:pPr>
      <w:r>
        <w:t xml:space="preserve">150 N. Michigan Avenue, Suite 2200</w:t>
      </w:r>
    </w:p>
    <w:p>
      <w:pPr>
        <w:pStyle w:val="BodyText"/>
      </w:pPr>
      <w:r>
        <w:t xml:space="preserve">Chicago, IL 60601, United States</w:t>
      </w:r>
    </w:p>
    <w:p>
      <w:pPr>
        <w:pStyle w:val="BodyText"/>
      </w:pPr>
      <w:r>
        <w:t xml:space="preserve">Tel: (312) 555-0147 | Email: billing@apexanalytics.com</w:t>
      </w:r>
    </w:p>
    <w:p>
      <w:pPr>
        <w:pStyle w:val="BodyText"/>
      </w:pPr>
      <w:r>
        <w:t xml:space="preserve">EIN: 36-XXXXXXX</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INV-2025-0487</w:t>
      </w:r>
    </w:p>
    <w:p>
      <w:pPr>
        <w:pStyle w:val="BodyText"/>
      </w:pPr>
      <w:r>
        <w:rPr>
          <w:bCs/>
          <w:b/>
        </w:rPr>
        <w:t xml:space="preserve">Invoice Date:</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Service Period:</w:t>
      </w:r>
      <w:r>
        <w:t xml:space="preserve"> </w:t>
      </w:r>
      <w:r>
        <w:t xml:space="preserve">May 1 – May 31, 2025</w:t>
      </w:r>
    </w:p>
    <w:p>
      <w:pPr>
        <w:pStyle w:val="BodyText"/>
      </w:pPr>
      <w:r>
        <w:t xml:space="preserve">DATA SCIENTIST SERVICES</w:t>
      </w:r>
    </w:p>
    <w:bookmarkEnd w:id="21"/>
    <w:bookmarkStart w:id="22" w:name="billed-to"/>
    <w:p>
      <w:pPr>
        <w:pStyle w:val="Heading3"/>
      </w:pPr>
      <w:r>
        <w:t xml:space="preserve">Billed To</w:t>
      </w:r>
    </w:p>
    <w:p>
      <w:pPr>
        <w:pStyle w:val="FirstParagraph"/>
      </w:pPr>
      <w:r>
        <w:rPr>
          <w:bCs/>
          <w:b/>
        </w:rPr>
        <w:t xml:space="preserve">Meridian Financial Group, Inc.</w:t>
      </w:r>
    </w:p>
    <w:p>
      <w:pPr>
        <w:pStyle w:val="BodyText"/>
      </w:pPr>
      <w:r>
        <w:t xml:space="preserve">Attn: Sarah Kowalski, VP of Data &amp; Analytics</w:t>
      </w:r>
    </w:p>
    <w:p>
      <w:pPr>
        <w:pStyle w:val="BodyText"/>
      </w:pPr>
      <w:r>
        <w:t xml:space="preserve">233 S. Wacker Drive, 38th Floor</w:t>
      </w:r>
    </w:p>
    <w:p>
      <w:pPr>
        <w:pStyle w:val="BodyText"/>
      </w:pPr>
      <w:r>
        <w:t xml:space="preserve">Chicago, IL 60606, United States</w:t>
      </w:r>
    </w:p>
    <w:p>
      <w:pPr>
        <w:pStyle w:val="BodyText"/>
      </w:pPr>
      <w:r>
        <w:t xml:space="preserve">Account No: MFG-2024-0091</w:t>
      </w:r>
    </w:p>
    <w:bookmarkEnd w:id="22"/>
    <w:bookmarkStart w:id="23" w:name="performed-by"/>
    <w:p>
      <w:pPr>
        <w:pStyle w:val="Heading3"/>
      </w:pPr>
      <w:r>
        <w:t xml:space="preserve">Performed By</w:t>
      </w:r>
    </w:p>
    <w:p>
      <w:pPr>
        <w:pStyle w:val="FirstParagraph"/>
      </w:pPr>
      <w:r>
        <w:rPr>
          <w:bCs/>
          <w:b/>
        </w:rPr>
        <w:t xml:space="preserve">Dr. James R. Whitfield</w:t>
      </w:r>
    </w:p>
    <w:p>
      <w:pPr>
        <w:pStyle w:val="BodyText"/>
      </w:pPr>
      <w:r>
        <w:t xml:space="preserve">Lead Data Scientist, Apex Analytics Solutions LLC</w:t>
      </w:r>
    </w:p>
    <w:p>
      <w:pPr>
        <w:pStyle w:val="BodyText"/>
      </w:pPr>
      <w:r>
        <w:t xml:space="preserve">Chicago, IL, United States</w:t>
      </w:r>
    </w:p>
    <w:p>
      <w:pPr>
        <w:pStyle w:val="BodyText"/>
      </w:pPr>
      <w:r>
        <w:t xml:space="preserve">Certification: AWS Certified Machine Learning – Specialty</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Data Scientist Services</w:t>
            </w:r>
          </w:p>
        </w:tc>
        <w:tc>
          <w:tcPr/>
          <w:p>
            <w:pPr>
              <w:pStyle w:val="Compact"/>
              <w:jc w:val="left"/>
            </w:pPr>
            <w:r>
              <w:t xml:space="preserve">Rate</w:t>
            </w:r>
          </w:p>
        </w:tc>
        <w:tc>
          <w:tcPr/>
          <w:p>
            <w:pPr>
              <w:pStyle w:val="Compact"/>
              <w:jc w:val="left"/>
            </w:pPr>
            <w:r>
              <w:t xml:space="preserve">Hours</w:t>
            </w:r>
          </w:p>
        </w:tc>
        <w:tc>
          <w:tcPr/>
          <w:p>
            <w:pPr>
              <w:pStyle w:val="Compact"/>
              <w:jc w:val="left"/>
            </w:pPr>
            <w:r>
              <w:t xml:space="preserve">Amount</w:t>
            </w:r>
          </w:p>
        </w:tc>
        <w:tc>
          <w:tcPr/>
          <w:p>
            <w:pPr>
              <w:pStyle w:val="Compact"/>
              <w:jc w:val="left"/>
            </w:pPr>
            <w:r>
              <w:t xml:space="preserve">Deliverable / Milestone</w:t>
            </w:r>
          </w:p>
        </w:tc>
      </w:tr>
      <w:tr>
        <w:tc>
          <w:tcPr/>
          <w:p>
            <w:pPr>
              <w:pStyle w:val="Compact"/>
              <w:jc w:val="left"/>
            </w:pPr>
            <w:r>
              <w:t xml:space="preserve">1</w:t>
            </w:r>
          </w:p>
        </w:tc>
        <w:tc>
          <w:tcPr/>
          <w:p>
            <w:pPr>
              <w:pStyle w:val="Compact"/>
              <w:jc w:val="left"/>
            </w:pPr>
            <w:r>
              <w:t xml:space="preserve">Exploratory Data Analysis and feature engineering for customer churn prediction model. Data Scientist conducted comprehensive profiling of 2.4 million customer records sourced from the client's CRM platform.</w:t>
            </w:r>
          </w:p>
        </w:tc>
        <w:tc>
          <w:tcPr/>
          <w:p>
            <w:pPr>
              <w:pStyle w:val="Compact"/>
              <w:jc w:val="left"/>
            </w:pPr>
            <w:r>
              <w:t xml:space="preserve">$185.00/hr</w:t>
            </w:r>
          </w:p>
        </w:tc>
        <w:tc>
          <w:tcPr/>
          <w:p>
            <w:pPr>
              <w:pStyle w:val="Compact"/>
              <w:jc w:val="left"/>
            </w:pPr>
            <w:r>
              <w:t xml:space="preserve">32.0</w:t>
            </w:r>
          </w:p>
        </w:tc>
        <w:tc>
          <w:tcPr/>
          <w:p>
            <w:pPr>
              <w:pStyle w:val="Compact"/>
              <w:jc w:val="left"/>
            </w:pPr>
            <w:r>
              <w:t xml:space="preserve">$5,920.00</w:t>
            </w:r>
          </w:p>
        </w:tc>
        <w:tc>
          <w:tcPr/>
          <w:p>
            <w:pPr>
              <w:pStyle w:val="Compact"/>
              <w:jc w:val="left"/>
            </w:pPr>
            <w:r>
              <w:t xml:space="preserve">EDA Report &amp; Feature Set v1.2</w:t>
            </w:r>
          </w:p>
        </w:tc>
      </w:tr>
      <w:tr>
        <w:tc>
          <w:tcPr/>
          <w:p>
            <w:pPr>
              <w:pStyle w:val="Compact"/>
              <w:jc w:val="left"/>
            </w:pPr>
            <w:r>
              <w:t xml:space="preserve">2</w:t>
            </w:r>
          </w:p>
        </w:tc>
        <w:tc>
          <w:tcPr/>
          <w:p>
            <w:pPr>
              <w:pStyle w:val="Compact"/>
              <w:jc w:val="left"/>
            </w:pPr>
            <w:r>
              <w:t xml:space="preserve">Design, training, and validation of gradient-boosted machine learning models (XGBoost, LightGBM) for predictive analytics. Data Scientist iterated through 14 model configurations to optimize AUC-ROC above 0.91 threshold.</w:t>
            </w:r>
          </w:p>
        </w:tc>
        <w:tc>
          <w:tcPr/>
          <w:p>
            <w:pPr>
              <w:pStyle w:val="Compact"/>
              <w:jc w:val="left"/>
            </w:pPr>
            <w:r>
              <w:t xml:space="preserve">$185.00/hr</w:t>
            </w:r>
          </w:p>
        </w:tc>
        <w:tc>
          <w:tcPr/>
          <w:p>
            <w:pPr>
              <w:pStyle w:val="Compact"/>
              <w:jc w:val="left"/>
            </w:pPr>
            <w:r>
              <w:t xml:space="preserve">48.0</w:t>
            </w:r>
          </w:p>
        </w:tc>
        <w:tc>
          <w:tcPr/>
          <w:p>
            <w:pPr>
              <w:pStyle w:val="Compact"/>
              <w:jc w:val="left"/>
            </w:pPr>
            <w:r>
              <w:t xml:space="preserve">$8,880.00</w:t>
            </w:r>
          </w:p>
        </w:tc>
        <w:tc>
          <w:tcPr/>
          <w:p>
            <w:pPr>
              <w:pStyle w:val="Compact"/>
              <w:jc w:val="left"/>
            </w:pPr>
            <w:r>
              <w:t xml:space="preserve">Trained Model Package &amp; Validation Report</w:t>
            </w:r>
          </w:p>
        </w:tc>
      </w:tr>
      <w:tr>
        <w:tc>
          <w:tcPr/>
          <w:p>
            <w:pPr>
              <w:pStyle w:val="Compact"/>
              <w:jc w:val="left"/>
            </w:pPr>
            <w:r>
              <w:t xml:space="preserve">3</w:t>
            </w:r>
          </w:p>
        </w:tc>
        <w:tc>
          <w:tcPr/>
          <w:p>
            <w:pPr>
              <w:pStyle w:val="Compact"/>
              <w:jc w:val="left"/>
            </w:pPr>
            <w:r>
              <w:t xml:space="preserve">Deployment of the Data Scientist's production model to the client's AWS SageMaker environment in Chicago's us-east-1 region. Includes CI/CD pipeline configuration, A/B testing framework, and monitoring dashboards.</w:t>
            </w:r>
          </w:p>
        </w:tc>
        <w:tc>
          <w:tcPr/>
          <w:p>
            <w:pPr>
              <w:pStyle w:val="Compact"/>
              <w:jc w:val="left"/>
            </w:pPr>
            <w:r>
              <w:t xml:space="preserve">$195.00/hr</w:t>
            </w:r>
          </w:p>
        </w:tc>
        <w:tc>
          <w:tcPr/>
          <w:p>
            <w:pPr>
              <w:pStyle w:val="Compact"/>
              <w:jc w:val="left"/>
            </w:pPr>
            <w:r>
              <w:t xml:space="preserve">24.0</w:t>
            </w:r>
          </w:p>
        </w:tc>
        <w:tc>
          <w:tcPr/>
          <w:p>
            <w:pPr>
              <w:pStyle w:val="Compact"/>
              <w:jc w:val="left"/>
            </w:pPr>
            <w:r>
              <w:t xml:space="preserve">$4,680.00</w:t>
            </w:r>
          </w:p>
        </w:tc>
        <w:tc>
          <w:tcPr/>
          <w:p>
            <w:pPr>
              <w:pStyle w:val="Compact"/>
              <w:jc w:val="left"/>
            </w:pPr>
            <w:r>
              <w:t xml:space="preserve">Production Deployment &amp; Runbook</w:t>
            </w:r>
          </w:p>
        </w:tc>
      </w:tr>
      <w:tr>
        <w:tc>
          <w:tcPr/>
          <w:p>
            <w:pPr>
              <w:pStyle w:val="Compact"/>
              <w:jc w:val="left"/>
            </w:pPr>
            <w:r>
              <w:t xml:space="preserve">4</w:t>
            </w:r>
          </w:p>
        </w:tc>
        <w:tc>
          <w:tcPr/>
          <w:p>
            <w:pPr>
              <w:pStyle w:val="Compact"/>
              <w:jc w:val="left"/>
            </w:pPr>
            <w:r>
              <w:t xml:space="preserve">Stakeholder presentation and technical documentation. The Data Scientist delivered a 90-minute executive briefing to Meridian Financial Group leadership in Chicago, IL, covering model interpretability (SHAP values), business impact projections, and recommended next-phase roadmap.</w:t>
            </w:r>
          </w:p>
        </w:tc>
        <w:tc>
          <w:tcPr/>
          <w:p>
            <w:pPr>
              <w:pStyle w:val="Compact"/>
              <w:jc w:val="left"/>
            </w:pPr>
            <w:r>
              <w:t xml:space="preserve">$210.00/hr</w:t>
            </w:r>
          </w:p>
        </w:tc>
        <w:tc>
          <w:tcPr/>
          <w:p>
            <w:pPr>
              <w:pStyle w:val="Compact"/>
              <w:jc w:val="left"/>
            </w:pPr>
            <w:r>
              <w:t xml:space="preserve">8.0</w:t>
            </w:r>
          </w:p>
        </w:tc>
        <w:tc>
          <w:tcPr/>
          <w:p>
            <w:pPr>
              <w:pStyle w:val="Compact"/>
              <w:jc w:val="left"/>
            </w:pPr>
            <w:r>
              <w:t xml:space="preserve">$1,680.00</w:t>
            </w:r>
          </w:p>
        </w:tc>
        <w:tc>
          <w:tcPr/>
          <w:p>
            <w:pPr>
              <w:pStyle w:val="Compact"/>
              <w:jc w:val="left"/>
            </w:pPr>
            <w:r>
              <w:t xml:space="preserve">Executive Deck &amp; Technical Whitepaper</w:t>
            </w:r>
          </w:p>
        </w:tc>
      </w:tr>
      <w:tr>
        <w:tc>
          <w:tcPr/>
          <w:p>
            <w:pPr>
              <w:pStyle w:val="Compact"/>
              <w:jc w:val="left"/>
            </w:pPr>
            <w:r>
              <w:t xml:space="preserve">5</w:t>
            </w:r>
          </w:p>
        </w:tc>
        <w:tc>
          <w:tcPr/>
          <w:p>
            <w:pPr>
              <w:pStyle w:val="Compact"/>
              <w:jc w:val="left"/>
            </w:pPr>
            <w:r>
              <w:t xml:space="preserve">Ongoing model monitoring, drift detection, and retraining schedule setup. Data Scientist configured automated alerts for data drift exceeding 5% PSI threshold and established a bi-weekly retraining cadence.</w:t>
            </w:r>
          </w:p>
        </w:tc>
        <w:tc>
          <w:tcPr/>
          <w:p>
            <w:pPr>
              <w:pStyle w:val="Compact"/>
              <w:jc w:val="left"/>
            </w:pPr>
            <w:r>
              <w:t xml:space="preserve">$175.00/hr</w:t>
            </w:r>
          </w:p>
        </w:tc>
        <w:tc>
          <w:tcPr/>
          <w:p>
            <w:pPr>
              <w:pStyle w:val="Compact"/>
              <w:jc w:val="left"/>
            </w:pPr>
            <w:r>
              <w:t xml:space="preserve">16.0</w:t>
            </w:r>
          </w:p>
        </w:tc>
        <w:tc>
          <w:tcPr/>
          <w:p>
            <w:pPr>
              <w:pStyle w:val="Compact"/>
              <w:jc w:val="left"/>
            </w:pPr>
            <w:r>
              <w:t xml:space="preserve">$2,800.00</w:t>
            </w:r>
          </w:p>
        </w:tc>
        <w:tc>
          <w:tcPr/>
          <w:p>
            <w:pPr>
              <w:pStyle w:val="Compact"/>
              <w:jc w:val="left"/>
            </w:pPr>
            <w:r>
              <w:t xml:space="preserve">Monitoring Dashboard &amp; Alert Config</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$23,960.00</w:t>
            </w:r>
          </w:p>
        </w:tc>
      </w:tr>
      <w:tr>
        <w:tc>
          <w:tcPr/>
          <w:p>
            <w:pPr>
              <w:pStyle w:val="Compact"/>
              <w:jc w:val="left"/>
            </w:pPr>
            <w:r>
              <w:t xml:space="preserve">Applicable Discount (Early Payment – 2%)</w:t>
            </w:r>
          </w:p>
        </w:tc>
        <w:tc>
          <w:tcPr/>
          <w:p>
            <w:pPr>
              <w:pStyle w:val="Compact"/>
              <w:jc w:val="left"/>
            </w:pPr>
            <w:r>
              <w:t xml:space="preserve">-$479.20</w:t>
            </w:r>
          </w:p>
        </w:tc>
      </w:tr>
      <w:tr>
        <w:tc>
          <w:tcPr/>
          <w:p>
            <w:pPr>
              <w:pStyle w:val="Compact"/>
              <w:jc w:val="left"/>
            </w:pPr>
            <w:r>
              <w:t xml:space="preserve">Illinois State Sales Tax (6.25%)</w:t>
            </w:r>
          </w:p>
        </w:tc>
        <w:tc>
          <w:tcPr/>
          <w:p>
            <w:pPr>
              <w:pStyle w:val="Compact"/>
              <w:jc w:val="left"/>
            </w:pPr>
            <w:r>
              <w:t xml:space="preserve">$1,460.63</w:t>
            </w:r>
          </w:p>
        </w:tc>
      </w:tr>
      <w:tr>
        <w:tc>
          <w:tcPr/>
          <w:p>
            <w:pPr>
              <w:pStyle w:val="Compact"/>
              <w:jc w:val="left"/>
            </w:pPr>
            <w:r>
              <w:t xml:space="preserve">Chicago Municipal Tax (2.5%)</w:t>
            </w:r>
          </w:p>
        </w:tc>
        <w:tc>
          <w:tcPr/>
          <w:p>
            <w:pPr>
              <w:pStyle w:val="Compact"/>
              <w:jc w:val="left"/>
            </w:pPr>
            <w:r>
              <w:t xml:space="preserve">$589.05</w:t>
            </w:r>
          </w:p>
        </w:tc>
      </w:tr>
      <w:tr>
        <w:tc>
          <w:tcPr/>
          <w:p>
            <w:pPr>
              <w:pStyle w:val="Compact"/>
              <w:jc w:val="left"/>
            </w:pPr>
            <w:r>
              <w:t xml:space="preserve">County Tax (Cook County, 0.25%)</w:t>
            </w:r>
          </w:p>
        </w:tc>
        <w:tc>
          <w:tcPr/>
          <w:p>
            <w:pPr>
              <w:pStyle w:val="Compact"/>
              <w:jc w:val="left"/>
            </w:pPr>
            <w:r>
              <w:t xml:space="preserve">$58.91</w:t>
            </w:r>
          </w:p>
        </w:tc>
      </w:tr>
      <w:tr>
        <w:tc>
          <w:tcPr/>
          <w:p>
            <w:pPr>
              <w:pStyle w:val="Compact"/>
              <w:jc w:val="left"/>
            </w:pPr>
            <w:r>
              <w:t xml:space="preserve">Grand Total Due</w:t>
            </w:r>
          </w:p>
        </w:tc>
        <w:tc>
          <w:tcPr/>
          <w:p>
            <w:pPr>
              <w:pStyle w:val="Compact"/>
              <w:jc w:val="left"/>
            </w:pPr>
            <w:r>
              <w:t xml:space="preserve">$25,589.39</w:t>
            </w:r>
          </w:p>
        </w:tc>
      </w:tr>
    </w:tbl>
    <w:bookmarkStart w:id="24" w:name="invoice-notes-service-summary"/>
    <w:p>
      <w:pPr>
        <w:pStyle w:val="Heading3"/>
      </w:pPr>
      <w:r>
        <w:t xml:space="preserve">Invoice Notes &amp; Service Summary</w:t>
      </w:r>
    </w:p>
    <w:p>
      <w:pPr>
        <w:pStyle w:val="FirstParagraph"/>
      </w:pPr>
      <w:r>
        <w:t xml:space="preserve">This Invoice documents professional Data Scientist services rendered by Apex Analytics Solutions LLC to Meridian Financial Group, Inc. during the month of May 2025. All work was performed by a certified Data Scientist operating out of our Chicago, Illinois office in the United States.</w:t>
      </w:r>
    </w:p>
    <w:p>
      <w:pPr>
        <w:pStyle w:val="BodyText"/>
      </w:pPr>
      <w:r>
        <w:t xml:space="preserve">The Data Scientist engaged for this engagement, Dr. James R. Whitfield, holds a Ph.D. in Statistical Computing from the University of Chicago and has over eleven years of experience in applied machine learning, predictive analytics, and data engineering. His work on this project directly supported Meridian Financial Group's strategic initiative to reduce customer attrition by 18% within two fiscal quarters.</w:t>
      </w:r>
    </w:p>
    <w:p>
      <w:pPr>
        <w:pStyle w:val="BodyText"/>
      </w:pPr>
      <w:r>
        <w:t xml:space="preserve">All deliverables referenced in this Invoice have been accepted in writing by the client's project sponsor as of May 30, 2025. Source code, model artifacts, and documentation are stored in the client's designated AWS S3 bucket and have been transferred per the Service Level Agreement (SLA) executed on January 15, 2025.</w:t>
      </w:r>
    </w:p>
    <w:p>
      <w:pPr>
        <w:pStyle w:val="BodyText"/>
      </w:pPr>
      <w:r>
        <w:t xml:space="preserve">Please note that this Invoice is subject to the terms and conditions outlined in the Master Services Agreement (MSA) between Apex Analytics Solutions LLC and Meridian Financial Group, Inc. Any disputes regarding the scope of Data Scientist services or billing amounts shall be resolved in accordance with Illinois state law and the jurisdiction of the Circuit Court of Cook County, Chicago, United States.</w:t>
      </w:r>
    </w:p>
    <w:bookmarkEnd w:id="24"/>
    <w:bookmarkStart w:id="25" w:name="payment-terms-instructions"/>
    <w:p>
      <w:pPr>
        <w:pStyle w:val="Heading3"/>
      </w:pPr>
      <w:r>
        <w:t xml:space="preserve">Payment Terms &amp; Instructions</w:t>
      </w:r>
    </w:p>
    <w:p>
      <w:pPr>
        <w:pStyle w:val="FirstParagraph"/>
      </w:pPr>
      <w:r>
        <w:rPr>
          <w:bCs/>
          <w:b/>
        </w:rPr>
        <w:t xml:space="preserve">Terms:</w:t>
      </w:r>
      <w:r>
        <w:t xml:space="preserve"> </w:t>
      </w:r>
      <w:r>
        <w:t xml:space="preserve">Net 30 days from the date of this Invoice. Payment is due no later than July 12, 2025.</w:t>
      </w:r>
    </w:p>
    <w:p>
      <w:pPr>
        <w:pStyle w:val="BodyText"/>
      </w:pPr>
      <w:r>
        <w:rPr>
          <w:bCs/>
          <w:b/>
        </w:rPr>
        <w:t xml:space="preserve">Accepted Methods:</w:t>
      </w:r>
      <w:r>
        <w:t xml:space="preserve"> </w:t>
      </w:r>
      <w:r>
        <w:t xml:space="preserve">ACH Transfer, Wire Transfer, or Corporate Check.</w:t>
      </w:r>
    </w:p>
    <w:p>
      <w:pPr>
        <w:pStyle w:val="BodyText"/>
      </w:pPr>
      <w:r>
        <w:rPr>
          <w:bCs/>
          <w:b/>
        </w:rPr>
        <w:t xml:space="preserve">Bank:</w:t>
      </w:r>
      <w:r>
        <w:t xml:space="preserve"> </w:t>
      </w:r>
      <w:r>
        <w:t xml:space="preserve">First Midwest Bank, Chicago, IL, United States</w:t>
      </w:r>
    </w:p>
    <w:p>
      <w:pPr>
        <w:pStyle w:val="BodyText"/>
      </w:pPr>
      <w:r>
        <w:rPr>
          <w:bCs/>
          <w:b/>
        </w:rPr>
        <w:t xml:space="preserve">Account Name:</w:t>
      </w:r>
      <w:r>
        <w:t xml:space="preserve"> </w:t>
      </w:r>
      <w:r>
        <w:t xml:space="preserve">Apex Analytics Solutions LLC</w:t>
      </w:r>
    </w:p>
    <w:p>
      <w:pPr>
        <w:pStyle w:val="BodyText"/>
      </w:pPr>
      <w:r>
        <w:rPr>
          <w:bCs/>
          <w:b/>
        </w:rPr>
        <w:t xml:space="preserve">Routing Number:</w:t>
      </w:r>
      <w:r>
        <w:t xml:space="preserve"> </w:t>
      </w:r>
      <w:r>
        <w:t xml:space="preserve">071000013 |</w:t>
      </w:r>
      <w:r>
        <w:t xml:space="preserve"> </w:t>
      </w:r>
      <w:r>
        <w:rPr>
          <w:bCs/>
          <w:b/>
        </w:rPr>
        <w:t xml:space="preserve">Account Number:</w:t>
      </w:r>
      <w:r>
        <w:t xml:space="preserve"> </w:t>
      </w:r>
      <w:r>
        <w:t xml:space="preserve">XXXXX-4821</w:t>
      </w:r>
    </w:p>
    <w:p>
      <w:pPr>
        <w:pStyle w:val="BodyText"/>
      </w:pPr>
      <w:r>
        <w:rPr>
          <w:bCs/>
          <w:b/>
        </w:rPr>
        <w:t xml:space="preserve">Reference:</w:t>
      </w:r>
      <w:r>
        <w:t xml:space="preserve"> </w:t>
      </w:r>
      <w:r>
        <w:t xml:space="preserve">Please cite Invoice Number INV-2025-0487 on all remittances.</w:t>
      </w:r>
    </w:p>
    <w:p>
      <w:pPr>
        <w:pStyle w:val="BodyText"/>
      </w:pPr>
      <w:r>
        <w:rPr>
          <w:bCs/>
          <w:b/>
        </w:rPr>
        <w:t xml:space="preserve">Late Payment:</w:t>
      </w:r>
      <w:r>
        <w:t xml:space="preserve"> </w:t>
      </w:r>
      <w:r>
        <w:t xml:space="preserve">A late fee of 1.5% per month (18% APR) will be applied to any balance outstanding beyond the due date, in compliance with Illinois commercial code provisions.</w:t>
      </w:r>
    </w:p>
    <w:bookmarkEnd w:id="25"/>
    <w:p>
      <w:pPr>
        <w:pStyle w:val="BodyText"/>
      </w:pPr>
      <w:r>
        <w:rPr>
          <w:bCs/>
          <w:b/>
        </w:rPr>
        <w:t xml:space="preserve">Apex Analytics Solutions LLC</w:t>
      </w:r>
      <w:r>
        <w:t xml:space="preserve"> </w:t>
      </w:r>
      <w:r>
        <w:t xml:space="preserve">| 150 N. Michigan Avenue, Suite 2200, Chicago, IL 60601, United States</w:t>
      </w:r>
    </w:p>
    <w:p>
      <w:pPr>
        <w:pStyle w:val="BodyText"/>
      </w:pPr>
      <w:r>
        <w:t xml:space="preserve">This Invoice was generated electronically and is valid without a physical signature. For questions regarding this Invoice or the Data Scientist services rendered, please contact our billing department at billing@apexanalytics.com or (312) 555-0147.</w:t>
      </w:r>
    </w:p>
    <w:p>
      <w:pPr>
        <w:pStyle w:val="BodyText"/>
      </w:pPr>
      <w:r>
        <w:t xml:space="preserve">Thank you for your business. We appreciate the opportunity to provide Data Scientist expertise to organizations in the United States Chicago metropolitan area and beyond.</w:t>
      </w:r>
    </w:p>
    <w:p>
      <w:pPr>
        <w:pStyle w:val="BodyText"/>
      </w:pPr>
      <w:r>
        <w:t xml:space="preserve">© 2025 Apex Analytics Solutions LLC. All rights reserved. Invoice INV-2025-0487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Data Scientist Services - United States Chicago</dc:title>
  <dc:creator/>
  <dc:language>en</dc:language>
  <cp:keywords/>
  <dcterms:created xsi:type="dcterms:W3CDTF">2026-10-10T05:48:17Z</dcterms:created>
  <dcterms:modified xsi:type="dcterms:W3CDTF">2026-10-10T05:48:17Z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