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INVOICE</w:t>
      </w:r>
    </w:p>
    <w:p>
      <w:pPr>
        <w:pStyle w:val="BodyText"/>
      </w:pPr>
      <w:r>
        <w:t xml:space="preserve">Professional Data Scientist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INV-2025-HOU-00472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0"/>
    <w:bookmarkStart w:id="21" w:name="from-service-provider"/>
    <w:p>
      <w:pPr>
        <w:pStyle w:val="Heading4"/>
      </w:pPr>
      <w:r>
        <w:t xml:space="preserve">From (Service Provider)</w:t>
      </w:r>
    </w:p>
    <w:p>
      <w:pPr>
        <w:pStyle w:val="FirstParagraph"/>
      </w:pPr>
      <w:r>
        <w:rPr>
          <w:bCs/>
          <w:b/>
        </w:rPr>
        <w:t xml:space="preserve">Apex Analytics &amp; Data Solutions LLC</w:t>
      </w:r>
    </w:p>
    <w:p>
      <w:pPr>
        <w:pStyle w:val="BodyText"/>
      </w:pPr>
      <w:r>
        <w:t xml:space="preserve">4500 Post Oak Blvd, Suite 1200</w:t>
      </w:r>
    </w:p>
    <w:p>
      <w:pPr>
        <w:pStyle w:val="BodyText"/>
      </w:pPr>
      <w:r>
        <w:t xml:space="preserve">Houston, Texas 77056</w:t>
      </w:r>
    </w:p>
    <w:p>
      <w:pPr>
        <w:pStyle w:val="BodyText"/>
      </w:pPr>
      <w:r>
        <w:t xml:space="preserve">United States</w:t>
      </w:r>
    </w:p>
    <w:p>
      <w:pPr>
        <w:pStyle w:val="BodyText"/>
      </w:pPr>
      <w:r>
        <w:t xml:space="preserve">TIN: 84-2917365</w:t>
      </w:r>
    </w:p>
    <w:p>
      <w:pPr>
        <w:pStyle w:val="BodyText"/>
      </w:pPr>
      <w:r>
        <w:t xml:space="preserve">Email: billing@apexanalytics-hou.com</w:t>
      </w:r>
    </w:p>
    <w:p>
      <w:pPr>
        <w:pStyle w:val="BodyText"/>
      </w:pPr>
      <w:r>
        <w:t xml:space="preserve">Phone: (713) 555-0187</w:t>
      </w:r>
    </w:p>
    <w:bookmarkEnd w:id="21"/>
    <w:bookmarkStart w:id="22" w:name="billed-to-client"/>
    <w:p>
      <w:pPr>
        <w:pStyle w:val="Heading4"/>
      </w:pPr>
      <w:r>
        <w:t xml:space="preserve">Billed To (Client)</w:t>
      </w:r>
    </w:p>
    <w:p>
      <w:pPr>
        <w:pStyle w:val="FirstParagraph"/>
      </w:pPr>
      <w:r>
        <w:rPr>
          <w:bCs/>
          <w:b/>
        </w:rPr>
        <w:t xml:space="preserve">Gulf Coast Energy Partners Inc.</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Attn: Mr. David R. Thornton, VP of Operations</w:t>
      </w:r>
    </w:p>
    <w:p>
      <w:pPr>
        <w:pStyle w:val="BodyText"/>
      </w:pPr>
      <w:r>
        <w:t xml:space="preserve">Email: d.thornton@gulfcoastenergy.com</w:t>
      </w:r>
    </w:p>
    <w:p>
      <w:pPr>
        <w:pStyle w:val="BodyText"/>
      </w:pPr>
      <w:r>
        <w:t xml:space="preserve">Phone: (713) 555-0442</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Data Scientist – Predictive Modeling</w:t>
            </w:r>
            <w:r>
              <w:br/>
            </w:r>
            <w:r>
              <w:t xml:space="preserve">Development and deployment of machine learning models for reservoir production forecasting. Includes data pipeline architecture, feature engineering, and model validation using Python, TensorFlow, and scikit-learn frameworks.</w:t>
            </w:r>
          </w:p>
        </w:tc>
        <w:tc>
          <w:tcPr/>
          <w:p>
            <w:pPr>
              <w:pStyle w:val="Compact"/>
              <w:jc w:val="left"/>
            </w:pPr>
            <w:r>
              <w:t xml:space="preserve">May 1 – May 31, 2025</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$23,200.00</w:t>
            </w:r>
          </w:p>
        </w:tc>
      </w:tr>
      <w:tr>
        <w:tc>
          <w:tcPr/>
          <w:p>
            <w:pPr>
              <w:pStyle w:val="Compact"/>
              <w:jc w:val="left"/>
            </w:pPr>
            <w:r>
              <w:t xml:space="preserve">2</w:t>
            </w:r>
          </w:p>
        </w:tc>
        <w:tc>
          <w:tcPr/>
          <w:p>
            <w:pPr>
              <w:pStyle w:val="Compact"/>
              <w:jc w:val="left"/>
            </w:pPr>
            <w:r>
              <w:rPr>
                <w:bCs/>
                <w:b/>
              </w:rPr>
              <w:t xml:space="preserve">Data Scientist – NLP &amp; Text Analytics</w:t>
            </w:r>
            <w:r>
              <w:br/>
            </w:r>
            <w:r>
              <w:t xml:space="preserve">Construction of natural language processing pipelines for automated extraction of insights from 12,000+ well reports and geological survey documents. Includes sentiment analysis, entity recognition, and dashboard integration.</w:t>
            </w:r>
          </w:p>
        </w:tc>
        <w:tc>
          <w:tcPr/>
          <w:p>
            <w:pPr>
              <w:pStyle w:val="Compact"/>
              <w:jc w:val="left"/>
            </w:pPr>
            <w:r>
              <w:t xml:space="preserve">May 15 – June 14,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3</w:t>
            </w:r>
          </w:p>
        </w:tc>
        <w:tc>
          <w:tcPr/>
          <w:p>
            <w:pPr>
              <w:pStyle w:val="Compact"/>
              <w:jc w:val="left"/>
            </w:pPr>
            <w:r>
              <w:rPr>
                <w:bCs/>
                <w:b/>
              </w:rPr>
              <w:t xml:space="preserve">Data Scientist – Statistical Analysis &amp; Reporting</w:t>
            </w:r>
            <w:r>
              <w:br/>
            </w:r>
            <w:r>
              <w:t xml:space="preserve">Comprehensive statistical analysis of quarterly operational data for the Houston region. Includes hypothesis testing, regression analysis, A/B testing frameworks, and executive-level visualization reports delivered via Tableau and Power BI.</w:t>
            </w:r>
          </w:p>
        </w:tc>
        <w:tc>
          <w:tcPr/>
          <w:p>
            <w:pPr>
              <w:pStyle w:val="Compact"/>
              <w:jc w:val="left"/>
            </w:pPr>
            <w:r>
              <w:t xml:space="preserve">June 1 – June 14,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4</w:t>
            </w:r>
          </w:p>
        </w:tc>
        <w:tc>
          <w:tcPr/>
          <w:p>
            <w:pPr>
              <w:pStyle w:val="Compact"/>
              <w:jc w:val="left"/>
            </w:pPr>
            <w:r>
              <w:rPr>
                <w:bCs/>
                <w:b/>
              </w:rPr>
              <w:t xml:space="preserve">Data Scientist – Cloud Infrastructure &amp; MLOps</w:t>
            </w:r>
            <w:r>
              <w:br/>
            </w:r>
            <w:r>
              <w:t xml:space="preserve">Migration of existing data science workloads to AWS cloud infrastructure within the United States Houston region (us-east-2). Setup of CI/CD pipelines for model retraining, monitoring dashboards, and automated data quality checks.</w:t>
            </w:r>
          </w:p>
        </w:tc>
        <w:tc>
          <w:tcPr/>
          <w:p>
            <w:pPr>
              <w:pStyle w:val="Compact"/>
              <w:jc w:val="left"/>
            </w:pPr>
            <w:r>
              <w:t xml:space="preserve">June 1 – June 14, 2025</w:t>
            </w:r>
          </w:p>
        </w:tc>
        <w:tc>
          <w:tcPr/>
          <w:p>
            <w:pPr>
              <w:pStyle w:val="Compact"/>
              <w:jc w:val="left"/>
            </w:pPr>
            <w:r>
              <w:t xml:space="preserve">60</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5</w:t>
            </w:r>
          </w:p>
        </w:tc>
        <w:tc>
          <w:tcPr/>
          <w:p>
            <w:pPr>
              <w:pStyle w:val="Compact"/>
              <w:jc w:val="left"/>
            </w:pPr>
            <w:r>
              <w:rPr>
                <w:bCs/>
                <w:b/>
              </w:rPr>
              <w:t xml:space="preserve">Data Scientist – Client Training &amp; Knowledge Transfer</w:t>
            </w:r>
            <w:r>
              <w:br/>
            </w:r>
            <w:r>
              <w:t xml:space="preserve">On-site training sessions for the client's internal analytics team in Houston, Texas. Covers advanced Python programming, statistical methodology, data visualization best practices, and hands-on workshops on the deployed Data Scientist tooling stack.</w:t>
            </w:r>
          </w:p>
        </w:tc>
        <w:tc>
          <w:tcPr/>
          <w:p>
            <w:pPr>
              <w:pStyle w:val="Compact"/>
              <w:jc w:val="left"/>
            </w:pPr>
            <w:r>
              <w:t xml:space="preserve">June 10 – June 14, 2025</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$65,460.00</w:t>
            </w:r>
          </w:p>
        </w:tc>
      </w:tr>
      <w:tr>
        <w:tc>
          <w:tcPr/>
          <w:p>
            <w:pPr>
              <w:pStyle w:val="Compact"/>
              <w:jc w:val="left"/>
            </w:pPr>
            <w:r>
              <w:t xml:space="preserve">Texas Sales Tax (8.25% – Houston, TX)</w:t>
            </w:r>
          </w:p>
        </w:tc>
        <w:tc>
          <w:tcPr/>
          <w:p>
            <w:pPr>
              <w:pStyle w:val="Compact"/>
              <w:jc w:val="left"/>
            </w:pPr>
            <w:r>
              <w:t xml:space="preserve">$5,399.45</w:t>
            </w:r>
          </w:p>
        </w:tc>
      </w:tr>
      <w:tr>
        <w:tc>
          <w:tcPr/>
          <w:p>
            <w:pPr>
              <w:pStyle w:val="Compact"/>
              <w:jc w:val="left"/>
            </w:pPr>
            <w:r>
              <w:t xml:space="preserve">Travel &amp; Local Transportation (Houston Metro Area)</w:t>
            </w:r>
          </w:p>
        </w:tc>
        <w:tc>
          <w:tcPr/>
          <w:p>
            <w:pPr>
              <w:pStyle w:val="Compact"/>
              <w:jc w:val="left"/>
            </w:pPr>
            <w:r>
              <w:t xml:space="preserve">$1,240.00</w:t>
            </w:r>
          </w:p>
        </w:tc>
      </w:tr>
      <w:tr>
        <w:tc>
          <w:tcPr/>
          <w:p>
            <w:pPr>
              <w:pStyle w:val="Compact"/>
              <w:jc w:val="left"/>
            </w:pPr>
            <w:r>
              <w:t xml:space="preserve">Discount – Early Payment (2%)</w:t>
            </w:r>
          </w:p>
        </w:tc>
        <w:tc>
          <w:tcPr/>
          <w:p>
            <w:pPr>
              <w:pStyle w:val="Compact"/>
              <w:jc w:val="left"/>
            </w:pPr>
            <w:r>
              <w:t xml:space="preserve">($1,309.20)</w:t>
            </w:r>
          </w:p>
        </w:tc>
      </w:tr>
      <w:tr>
        <w:tc>
          <w:tcPr/>
          <w:p>
            <w:pPr>
              <w:pStyle w:val="Compact"/>
              <w:jc w:val="left"/>
            </w:pPr>
            <w:r>
              <w:t xml:space="preserve">Grand Total Due</w:t>
            </w:r>
          </w:p>
        </w:tc>
        <w:tc>
          <w:tcPr/>
          <w:p>
            <w:pPr>
              <w:pStyle w:val="Compact"/>
              <w:jc w:val="left"/>
            </w:pPr>
            <w:r>
              <w:t xml:space="preserve">$70,790.25</w:t>
            </w:r>
          </w:p>
        </w:tc>
      </w:tr>
    </w:tbl>
    <w:bookmarkStart w:id="23" w:name="payment-method"/>
    <w:p>
      <w:pPr>
        <w:pStyle w:val="Heading5"/>
      </w:pPr>
      <w:r>
        <w:t xml:space="preserve">Payment Method</w:t>
      </w:r>
    </w:p>
    <w:p>
      <w:pPr>
        <w:pStyle w:val="FirstParagraph"/>
      </w:pPr>
      <w:r>
        <w:t xml:space="preserve">Bank Wire Transfer / ACH</w:t>
      </w:r>
    </w:p>
    <w:p>
      <w:pPr>
        <w:pStyle w:val="BodyText"/>
      </w:pPr>
      <w:r>
        <w:t xml:space="preserve">Bank: First National Bank of Houston</w:t>
      </w:r>
    </w:p>
    <w:p>
      <w:pPr>
        <w:pStyle w:val="BodyText"/>
      </w:pPr>
      <w:r>
        <w:t xml:space="preserve">Account Name: Apex Analytics &amp; Data Solutions LLC</w:t>
      </w:r>
    </w:p>
    <w:p>
      <w:pPr>
        <w:pStyle w:val="BodyText"/>
      </w:pPr>
      <w:r>
        <w:t xml:space="preserve">Account No: ****-****-4821</w:t>
      </w:r>
    </w:p>
    <w:p>
      <w:pPr>
        <w:pStyle w:val="BodyText"/>
      </w:pPr>
      <w:r>
        <w:t xml:space="preserve">Routing No: 121000248</w:t>
      </w:r>
    </w:p>
    <w:p>
      <w:pPr>
        <w:pStyle w:val="BodyText"/>
      </w:pPr>
      <w:r>
        <w:t xml:space="preserve">SWIFT: FNBHUSHH</w:t>
      </w:r>
    </w:p>
    <w:bookmarkEnd w:id="23"/>
    <w:bookmarkStart w:id="24" w:name="payment-terms"/>
    <w:p>
      <w:pPr>
        <w:pStyle w:val="Heading5"/>
      </w:pPr>
      <w:r>
        <w:t xml:space="preserve">Payment Terms</w:t>
      </w:r>
    </w:p>
    <w:p>
      <w:pPr>
        <w:pStyle w:val="FirstParagraph"/>
      </w:pPr>
      <w:r>
        <w:t xml:space="preserve">Net 30 days from Invoice date</w:t>
      </w:r>
    </w:p>
    <w:p>
      <w:pPr>
        <w:pStyle w:val="BodyText"/>
      </w:pPr>
      <w:r>
        <w:t xml:space="preserve">Due: July 15, 2025</w:t>
      </w:r>
    </w:p>
    <w:p>
      <w:pPr>
        <w:pStyle w:val="BodyText"/>
      </w:pPr>
      <w:r>
        <w:t xml:space="preserve">Late fee: 1.5% per month on overdue balance</w:t>
      </w:r>
    </w:p>
    <w:p>
      <w:pPr>
        <w:pStyle w:val="BodyText"/>
      </w:pPr>
      <w:r>
        <w:t xml:space="preserve">Please reference Invoice #INV-2025-HOU-00472</w:t>
      </w:r>
    </w:p>
    <w:bookmarkEnd w:id="24"/>
    <w:bookmarkStart w:id="25" w:name="important-notes-regarding-this-invoice"/>
    <w:p>
      <w:pPr>
        <w:pStyle w:val="Heading4"/>
      </w:pPr>
      <w:r>
        <w:t xml:space="preserve">Important Notes Regarding This Invoice</w:t>
      </w:r>
    </w:p>
    <w:p>
      <w:pPr>
        <w:pStyle w:val="FirstParagraph"/>
      </w:pPr>
      <w:r>
        <w:t xml:space="preserve">1. This Invoice covers all Data Scientist professional services rendered by Apex Analytics &amp; Data Solutions LLC to Gulf Coast Energy Partners Inc. during the period of May 1, 2025 through June 14, 2025, with all work performed primarily in the United States Houston metropolitan area.</w:t>
      </w:r>
    </w:p>
    <w:p>
      <w:pPr>
        <w:pStyle w:val="BodyText"/>
      </w:pPr>
      <w:r>
        <w:t xml:space="preserve">2. All Data Scientist deliverables, including source code, model artifacts, documentation, and training materials, are the exclusive intellectual property of the client upon full payment of this Invoice. The Data Scientist team retains no rights to reproduce or redistribute proprietary models developed for this engagement.</w:t>
      </w:r>
    </w:p>
    <w:p>
      <w:pPr>
        <w:pStyle w:val="BodyText"/>
      </w:pPr>
      <w:r>
        <w:t xml:space="preserve">3. Texas state and local sales tax has been applied at the combined rate of 8.25%, which is the standard rate applicable to professional services in the City of Houston, Harris County, Texas, United States.</w:t>
      </w:r>
    </w:p>
    <w:p>
      <w:pPr>
        <w:pStyle w:val="BodyText"/>
      </w:pPr>
      <w:r>
        <w:t xml:space="preserve">4. Should the client require additional Data Scientist consulting hours beyond the scope outlined in this Invoice, a supplemental Invoice will be issued within five (5) business days of service completion. All rates are as specified in the master service agreement dated March 1, 2025.</w:t>
      </w:r>
    </w:p>
    <w:p>
      <w:pPr>
        <w:pStyle w:val="BodyText"/>
      </w:pPr>
      <w:r>
        <w:t xml:space="preserve">5. This Invoice is valid for payment within 30 calendar days. After the due date of July 15, 2025, a late payment surcharge of 1.5% per month will be assessed on the outstanding balance in accordance with Texas Business &amp; Commerce Code Section 2412.</w:t>
      </w:r>
    </w:p>
    <w:p>
      <w:pPr>
        <w:pStyle w:val="BodyText"/>
      </w:pPr>
      <w:r>
        <w:t xml:space="preserve">6. For questions regarding this Invoice or the Data Scientist services described herein, please contact our billing department at billing@apexanalytics-hou.com or call (713) 555-0187, Monday through Friday, 8:00 AM to 5:30 PM Central Time (Houston, United States).</w:t>
      </w:r>
    </w:p>
    <w:bookmarkEnd w:id="25"/>
    <w:p>
      <w:pPr>
        <w:pStyle w:val="BodyText"/>
      </w:pPr>
      <w:r>
        <w:rPr>
          <w:bCs/>
          <w:b/>
        </w:rPr>
        <w:t xml:space="preserve">Apex Analytics &amp; Data Solutions LLC</w:t>
      </w:r>
      <w:r>
        <w:t xml:space="preserve"> </w:t>
      </w:r>
      <w:r>
        <w:t xml:space="preserve">| 4500 Post Oak Blvd, Suite 1200, Houston, TX 77056, United States</w:t>
      </w:r>
    </w:p>
    <w:p>
      <w:pPr>
        <w:pStyle w:val="BodyText"/>
      </w:pPr>
      <w:r>
        <w:t xml:space="preserve">This Invoice was generated electronically and is valid without a physical signature. | Invoice #INV-2025-HOU-00472 | Page 1 of 1</w:t>
      </w:r>
    </w:p>
    <w:p>
      <w:pPr>
        <w:pStyle w:val="BodyText"/>
      </w:pPr>
      <w:r>
        <w:t xml:space="preserve">Thank you for your business. We appreciate the opportunity to provide Data Scientist expertise to your organization in the United States Houston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United States Houston</dc:title>
  <dc:creator/>
  <dc:language>en</dc:language>
  <cp:keywords/>
  <dcterms:created xsi:type="dcterms:W3CDTF">2026-10-10T09:09:53Z</dcterms:created>
  <dcterms:modified xsi:type="dcterms:W3CDTF">2026-10-10T09:09:53Z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