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antum-analytics-solutions-llc"/>
    <w:p>
      <w:pPr>
        <w:pStyle w:val="Heading1"/>
      </w:pPr>
      <w:r>
        <w:t xml:space="preserve">Quantum Analytics Solutions LLC</w:t>
      </w:r>
    </w:p>
    <w:p>
      <w:pPr>
        <w:pStyle w:val="FirstParagraph"/>
      </w:pPr>
      <w:r>
        <w:t xml:space="preserve">1455 Market Street, Suite 2200</w:t>
      </w:r>
    </w:p>
    <w:p>
      <w:pPr>
        <w:pStyle w:val="BodyText"/>
      </w:pPr>
      <w:r>
        <w:t xml:space="preserve">San Francisco, California 94103</w:t>
      </w:r>
    </w:p>
    <w:p>
      <w:pPr>
        <w:pStyle w:val="BodyText"/>
      </w:pPr>
      <w:r>
        <w:t xml:space="preserve">United States</w:t>
      </w:r>
    </w:p>
    <w:p>
      <w:pPr>
        <w:pStyle w:val="BodyText"/>
      </w:pPr>
      <w:r>
        <w:t xml:space="preserve">Tel: (415) 555-0187 | Email: billing@quantumanalytics.com</w:t>
      </w:r>
    </w:p>
    <w:p>
      <w:pPr>
        <w:pStyle w:val="BodyText"/>
      </w:pPr>
      <w:r>
        <w:t xml:space="preserve">EIN: 94-2847561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QAS-2025-00472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DUE IN 30 DAYS</w:t>
      </w:r>
    </w:p>
    <w:bookmarkEnd w:id="21"/>
    <w:bookmarkStart w:id="22" w:name="billed-to"/>
    <w:p>
      <w:pPr>
        <w:pStyle w:val="Heading3"/>
      </w:pPr>
      <w:r>
        <w:t xml:space="preserve">Billed To</w:t>
      </w:r>
    </w:p>
    <w:p>
      <w:pPr>
        <w:pStyle w:val="FirstParagraph"/>
      </w:pPr>
      <w:r>
        <w:rPr>
          <w:bCs/>
          <w:b/>
        </w:rPr>
        <w:t xml:space="preserve">Meridian Health Technologies Inc.</w:t>
      </w:r>
    </w:p>
    <w:p>
      <w:pPr>
        <w:pStyle w:val="BodyText"/>
      </w:pPr>
      <w:r>
        <w:t xml:space="preserve">Attn: Dr. Sarah Chen, VP of Data Strategy</w:t>
      </w:r>
    </w:p>
    <w:p>
      <w:pPr>
        <w:pStyle w:val="BodyText"/>
      </w:pPr>
      <w:r>
        <w:t xml:space="preserve">2200 Mission Street, Floor 14</w:t>
      </w:r>
    </w:p>
    <w:p>
      <w:pPr>
        <w:pStyle w:val="BodyText"/>
      </w:pPr>
      <w:r>
        <w:t xml:space="preserve">San Francisco, California 94110</w:t>
      </w:r>
    </w:p>
    <w:p>
      <w:pPr>
        <w:pStyle w:val="BodyText"/>
      </w:pPr>
      <w:r>
        <w:t xml:space="preserve">United States</w:t>
      </w:r>
    </w:p>
    <w:p>
      <w:pPr>
        <w:pStyle w:val="BodyText"/>
      </w:pPr>
      <w:r>
        <w:t xml:space="preserve">PO Number: MHT-2025-PO-3391</w:t>
      </w:r>
    </w:p>
    <w:bookmarkEnd w:id="22"/>
    <w:bookmarkStart w:id="23" w:name="service-provider"/>
    <w:p>
      <w:pPr>
        <w:pStyle w:val="Heading3"/>
      </w:pPr>
      <w:r>
        <w:t xml:space="preserve">Service Provider</w:t>
      </w:r>
    </w:p>
    <w:p>
      <w:pPr>
        <w:pStyle w:val="FirstParagraph"/>
      </w:pPr>
      <w:r>
        <w:rPr>
          <w:bCs/>
          <w:b/>
        </w:rPr>
        <w:t xml:space="preserve">Dr. Marcus A. Whitfield, Ph.D.</w:t>
      </w:r>
    </w:p>
    <w:p>
      <w:pPr>
        <w:pStyle w:val="BodyText"/>
      </w:pPr>
      <w:r>
        <w:t xml:space="preserve">Senior Data Scientist</w:t>
      </w:r>
    </w:p>
    <w:p>
      <w:pPr>
        <w:pStyle w:val="BodyText"/>
      </w:pPr>
      <w:r>
        <w:t xml:space="preserve">Quantum Analytics Solutions LLC</w:t>
      </w:r>
    </w:p>
    <w:p>
      <w:pPr>
        <w:pStyle w:val="BodyText"/>
      </w:pPr>
      <w:r>
        <w:t xml:space="preserve">1455 Market Street, Suite 2200</w:t>
      </w:r>
    </w:p>
    <w:p>
      <w:pPr>
        <w:pStyle w:val="BodyText"/>
      </w:pPr>
      <w:r>
        <w:t xml:space="preserve">San Francisco, California 94103</w:t>
      </w:r>
    </w:p>
    <w:p>
      <w:pPr>
        <w:pStyle w:val="BodyText"/>
      </w:pPr>
      <w:r>
        <w:t xml:space="preserve">United States</w:t>
      </w:r>
    </w:p>
    <w:bookmarkEnd w:id="23"/>
    <w:bookmarkStart w:id="24" w:name="Xe317163fc5a1c5b0cade713e6f44cfa3fac2cfc"/>
    <w:p>
      <w:pPr>
        <w:pStyle w:val="Heading3"/>
      </w:pPr>
      <w:r>
        <w:t xml:space="preserve">Description of Data Scientist Services Rendered</w:t>
      </w:r>
    </w:p>
    <w:p>
      <w:pPr>
        <w:pStyle w:val="FirstParagraph"/>
      </w:pPr>
      <w:r>
        <w:t xml:space="preserve">The following Invoice covers professional Data Scientist consulting services delivered by Dr. Marcus A. Whitfield to Meridian Health Technologies Inc. during the service period. All work was performed in accordance with the Master Services Agreement dated January 15, 2025, and all deliverables were completed in San Francisco, United States, in compliance with applicable California state regulations and federal data privacy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Machine Learning Model Development:</w:t>
            </w:r>
            <w:r>
              <w:t xml:space="preserve"> </w:t>
            </w:r>
            <w:r>
              <w:t xml:space="preserve">Design, training, and validation of predictive patient outcome models using ensemble methods and deep learning architectures. Data Scientist performed feature engineering on 2.3 million patient records and deployed models to production environment.</w:t>
            </w:r>
          </w:p>
        </w:tc>
        <w:tc>
          <w:tcPr/>
          <w:p>
            <w:pPr>
              <w:pStyle w:val="Compact"/>
              <w:jc w:val="left"/>
            </w:pPr>
            <w:r>
              <w:t xml:space="preserve">86</w:t>
            </w:r>
          </w:p>
        </w:tc>
        <w:tc>
          <w:tcPr/>
          <w:p>
            <w:pPr>
              <w:pStyle w:val="Compact"/>
              <w:jc w:val="left"/>
            </w:pPr>
            <w:r>
              <w:t xml:space="preserve">$225.00</w:t>
            </w:r>
          </w:p>
        </w:tc>
        <w:tc>
          <w:tcPr/>
          <w:p>
            <w:pPr>
              <w:pStyle w:val="Compact"/>
              <w:jc w:val="left"/>
            </w:pPr>
            <w:r>
              <w:t xml:space="preserve">$19,350.00</w:t>
            </w:r>
          </w:p>
        </w:tc>
      </w:tr>
      <w:tr>
        <w:tc>
          <w:tcPr/>
          <w:p>
            <w:pPr>
              <w:pStyle w:val="Compact"/>
              <w:jc w:val="left"/>
            </w:pPr>
            <w:r>
              <w:t xml:space="preserve">2</w:t>
            </w:r>
          </w:p>
        </w:tc>
        <w:tc>
          <w:tcPr/>
          <w:p>
            <w:pPr>
              <w:pStyle w:val="Compact"/>
              <w:jc w:val="left"/>
            </w:pPr>
            <w:r>
              <w:rPr>
                <w:bCs/>
                <w:b/>
              </w:rPr>
              <w:t xml:space="preserve">Data Pipeline Architecture &amp; Optimization:</w:t>
            </w:r>
            <w:r>
              <w:t xml:space="preserve"> </w:t>
            </w:r>
            <w:r>
              <w:t xml:space="preserve">Construction of end-to-end ETL pipelines for real-time clinical data ingestion. The Data Scientist implemented Apache Spark and Kafka-based streaming infrastructure to reduce data latency by 74% across all hospital sites in the San Francisco Bay Area.</w:t>
            </w:r>
          </w:p>
        </w:tc>
        <w:tc>
          <w:tcPr/>
          <w:p>
            <w:pPr>
              <w:pStyle w:val="Compact"/>
              <w:jc w:val="left"/>
            </w:pPr>
            <w:r>
              <w:t xml:space="preserve">64</w:t>
            </w:r>
          </w:p>
        </w:tc>
        <w:tc>
          <w:tcPr/>
          <w:p>
            <w:pPr>
              <w:pStyle w:val="Compact"/>
              <w:jc w:val="left"/>
            </w:pPr>
            <w:r>
              <w:t xml:space="preserve">$225.00</w:t>
            </w:r>
          </w:p>
        </w:tc>
        <w:tc>
          <w:tcPr/>
          <w:p>
            <w:pPr>
              <w:pStyle w:val="Compact"/>
              <w:jc w:val="left"/>
            </w:pPr>
            <w:r>
              <w:t xml:space="preserve">$14,400.00</w:t>
            </w:r>
          </w:p>
        </w:tc>
      </w:tr>
      <w:tr>
        <w:tc>
          <w:tcPr/>
          <w:p>
            <w:pPr>
              <w:pStyle w:val="Compact"/>
              <w:jc w:val="left"/>
            </w:pPr>
            <w:r>
              <w:t xml:space="preserve">3</w:t>
            </w:r>
          </w:p>
        </w:tc>
        <w:tc>
          <w:tcPr/>
          <w:p>
            <w:pPr>
              <w:pStyle w:val="Compact"/>
              <w:jc w:val="left"/>
            </w:pPr>
            <w:r>
              <w:rPr>
                <w:bCs/>
                <w:b/>
              </w:rPr>
              <w:t xml:space="preserve">Statistical Analysis &amp; Reporting:</w:t>
            </w:r>
            <w:r>
              <w:t xml:space="preserve"> </w:t>
            </w:r>
            <w:r>
              <w:t xml:space="preserve">Comprehensive statistical analysis of clinical trial Phase III results. The Data Scientist produced 14 detailed analytical reports, confidence interval analyses, and peer-review-ready visualizations for the Meridian Health Technologies board of directors.</w:t>
            </w:r>
          </w:p>
        </w:tc>
        <w:tc>
          <w:tcPr/>
          <w:p>
            <w:pPr>
              <w:pStyle w:val="Compact"/>
              <w:jc w:val="left"/>
            </w:pPr>
            <w:r>
              <w:t xml:space="preserve">48</w:t>
            </w:r>
          </w:p>
        </w:tc>
        <w:tc>
          <w:tcPr/>
          <w:p>
            <w:pPr>
              <w:pStyle w:val="Compact"/>
              <w:jc w:val="left"/>
            </w:pPr>
            <w:r>
              <w:t xml:space="preserve">$225.00</w:t>
            </w:r>
          </w:p>
        </w:tc>
        <w:tc>
          <w:tcPr/>
          <w:p>
            <w:pPr>
              <w:pStyle w:val="Compact"/>
              <w:jc w:val="left"/>
            </w:pPr>
            <w:r>
              <w:t xml:space="preserve">$10,800.00</w:t>
            </w:r>
          </w:p>
        </w:tc>
      </w:tr>
      <w:tr>
        <w:tc>
          <w:tcPr/>
          <w:p>
            <w:pPr>
              <w:pStyle w:val="Compact"/>
              <w:jc w:val="left"/>
            </w:pPr>
            <w:r>
              <w:t xml:space="preserve">4</w:t>
            </w:r>
          </w:p>
        </w:tc>
        <w:tc>
          <w:tcPr/>
          <w:p>
            <w:pPr>
              <w:pStyle w:val="Compact"/>
              <w:jc w:val="left"/>
            </w:pPr>
            <w:r>
              <w:rPr>
                <w:bCs/>
                <w:b/>
              </w:rPr>
              <w:t xml:space="preserve">NLP Implementation for Medical Records:</w:t>
            </w:r>
            <w:r>
              <w:t xml:space="preserve"> </w:t>
            </w:r>
            <w:r>
              <w:t xml:space="preserve">Development of natural language processing models for automated extraction of structured data from unstructured physician notes. The Data Scientist trained transformer-based models achieving 94.2% extraction accuracy across 50,000 sample documents.</w:t>
            </w:r>
          </w:p>
        </w:tc>
        <w:tc>
          <w:tcPr/>
          <w:p>
            <w:pPr>
              <w:pStyle w:val="Compact"/>
              <w:jc w:val="left"/>
            </w:pPr>
            <w:r>
              <w:t xml:space="preserve">72</w:t>
            </w:r>
          </w:p>
        </w:tc>
        <w:tc>
          <w:tcPr/>
          <w:p>
            <w:pPr>
              <w:pStyle w:val="Compact"/>
              <w:jc w:val="left"/>
            </w:pPr>
            <w:r>
              <w:t xml:space="preserve">$225.00</w:t>
            </w:r>
          </w:p>
        </w:tc>
        <w:tc>
          <w:tcPr/>
          <w:p>
            <w:pPr>
              <w:pStyle w:val="Compact"/>
              <w:jc w:val="left"/>
            </w:pPr>
            <w:r>
              <w:t xml:space="preserve">$16,200.00</w:t>
            </w:r>
          </w:p>
        </w:tc>
      </w:tr>
      <w:tr>
        <w:tc>
          <w:tcPr/>
          <w:p>
            <w:pPr>
              <w:pStyle w:val="Compact"/>
              <w:jc w:val="left"/>
            </w:pPr>
            <w:r>
              <w:t xml:space="preserve">5</w:t>
            </w:r>
          </w:p>
        </w:tc>
        <w:tc>
          <w:tcPr/>
          <w:p>
            <w:pPr>
              <w:pStyle w:val="Compact"/>
              <w:jc w:val="left"/>
            </w:pPr>
            <w:r>
              <w:rPr>
                <w:bCs/>
                <w:b/>
              </w:rPr>
              <w:t xml:space="preserve">Team Training &amp; Knowledge Transfer:</w:t>
            </w:r>
            <w:r>
              <w:t xml:space="preserve"> </w:t>
            </w:r>
            <w:r>
              <w:t xml:space="preserve">Conducted four (4) half-day workshops for the internal data engineering team in San Francisco, United States. Covered advanced Python, scikit-learn, TensorFlow, and MLOps best practices. All training materials and recorded sessions delivered to client.</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6</w:t>
            </w:r>
          </w:p>
        </w:tc>
        <w:tc>
          <w:tcPr/>
          <w:p>
            <w:pPr>
              <w:pStyle w:val="Compact"/>
              <w:jc w:val="left"/>
            </w:pPr>
            <w:r>
              <w:rPr>
                <w:bCs/>
                <w:b/>
              </w:rPr>
              <w:t xml:space="preserve">Compliance &amp; Data Governance Consulting:</w:t>
            </w:r>
            <w:r>
              <w:t xml:space="preserve"> </w:t>
            </w:r>
            <w:r>
              <w:t xml:space="preserve">Advisory services on HIPAA compliance, California Consumer Privacy Act (CCPA) alignment, and data governance framework implementation. The Data Scientist conducted a full audit of existing data handling practices and delivered a 42-page remediation roadmap.</w:t>
            </w:r>
          </w:p>
        </w:tc>
        <w:tc>
          <w:tcPr/>
          <w:p>
            <w:pPr>
              <w:pStyle w:val="Compact"/>
              <w:jc w:val="left"/>
            </w:pPr>
            <w:r>
              <w:t xml:space="preserve">32</w:t>
            </w:r>
          </w:p>
        </w:tc>
        <w:tc>
          <w:tcPr/>
          <w:p>
            <w:pPr>
              <w:pStyle w:val="Compact"/>
              <w:jc w:val="left"/>
            </w:pPr>
            <w:r>
              <w:t xml:space="preserve">$225.00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$72,950.00</w:t>
            </w:r>
          </w:p>
        </w:tc>
      </w:tr>
      <w:tr>
        <w:tc>
          <w:tcPr/>
          <w:p>
            <w:pPr>
              <w:pStyle w:val="Compact"/>
              <w:jc w:val="left"/>
            </w:pPr>
            <w:r>
              <w:t xml:space="preserve">California State Sales Tax (8.5%)</w:t>
            </w:r>
          </w:p>
        </w:tc>
        <w:tc>
          <w:tcPr/>
          <w:p>
            <w:pPr>
              <w:pStyle w:val="Compact"/>
              <w:jc w:val="right"/>
            </w:pPr>
            <w:r>
              <w:t xml:space="preserve">$6,200.75</w:t>
            </w:r>
          </w:p>
        </w:tc>
      </w:tr>
      <w:tr>
        <w:tc>
          <w:tcPr/>
          <w:p>
            <w:pPr>
              <w:pStyle w:val="Compact"/>
              <w:jc w:val="left"/>
            </w:pPr>
            <w:r>
              <w:t xml:space="preserve">San Francisco City Tax (1.5%)</w:t>
            </w:r>
          </w:p>
        </w:tc>
        <w:tc>
          <w:tcPr/>
          <w:p>
            <w:pPr>
              <w:pStyle w:val="Compact"/>
              <w:jc w:val="right"/>
            </w:pPr>
            <w:r>
              <w:t xml:space="preserve">$1,094.25</w:t>
            </w:r>
          </w:p>
        </w:tc>
      </w:tr>
      <w:tr>
        <w:tc>
          <w:tcPr/>
          <w:p>
            <w:pPr>
              <w:pStyle w:val="Compact"/>
              <w:jc w:val="left"/>
            </w:pPr>
            <w:r>
              <w:t xml:space="preserve">Applicable Discounts</w:t>
            </w:r>
          </w:p>
        </w:tc>
        <w:tc>
          <w:tcPr/>
          <w:p>
            <w:pPr>
              <w:pStyle w:val="Compact"/>
              <w:jc w:val="right"/>
            </w:pPr>
            <w:r>
              <w:t xml:space="preserve">-$2,000.00</w:t>
            </w:r>
          </w:p>
        </w:tc>
      </w:tr>
      <w:tr>
        <w:tc>
          <w:tcPr/>
          <w:p>
            <w:pPr>
              <w:pStyle w:val="Compact"/>
              <w:jc w:val="left"/>
            </w:pPr>
            <w:r>
              <w:t xml:space="preserve">Grand Total Due</w:t>
            </w:r>
          </w:p>
        </w:tc>
        <w:tc>
          <w:tcPr/>
          <w:p>
            <w:pPr>
              <w:pStyle w:val="Compact"/>
              <w:jc w:val="right"/>
            </w:pPr>
            <w:r>
              <w:t xml:space="preserve">$78,245.00</w:t>
            </w:r>
          </w:p>
        </w:tc>
      </w:tr>
    </w:tbl>
    <w:bookmarkEnd w:id="24"/>
    <w:bookmarkStart w:id="25" w:name="payment-instructions-notes"/>
    <w:p>
      <w:pPr>
        <w:pStyle w:val="Heading3"/>
      </w:pPr>
      <w:r>
        <w:t xml:space="preserve">Payment Instructions &amp; Notes</w:t>
      </w:r>
    </w:p>
    <w:p>
      <w:pPr>
        <w:pStyle w:val="FirstParagraph"/>
      </w:pPr>
      <w:r>
        <w:rPr>
          <w:bCs/>
          <w:b/>
        </w:rPr>
        <w:t xml:space="preserve">Payment Method:</w:t>
      </w:r>
      <w:r>
        <w:t xml:space="preserve"> </w:t>
      </w:r>
      <w:r>
        <w:t xml:space="preserve">Wire transfer to Quantum Analytics Solutions LLC, Bank of America, Account No. 4471-8829-003, Routing No. 121000248, San Francisco, United States.</w:t>
      </w:r>
    </w:p>
    <w:p>
      <w:pPr>
        <w:pStyle w:val="BodyText"/>
      </w:pPr>
      <w:r>
        <w:rPr>
          <w:bCs/>
          <w:b/>
        </w:rPr>
        <w:t xml:space="preserve">Alternative:</w:t>
      </w:r>
      <w:r>
        <w:t xml:space="preserve"> </w:t>
      </w:r>
      <w:r>
        <w:t xml:space="preserve">Check payable to "Quantum Analytics Solutions LLC" mailed to 1455 Market Street, Suite 2200, San Francisco, CA 94103, United States.</w:t>
      </w:r>
    </w:p>
    <w:p>
      <w:pPr>
        <w:pStyle w:val="BodyText"/>
      </w:pPr>
      <w:r>
        <w:rPr>
          <w:bCs/>
          <w:b/>
        </w:rPr>
        <w:t xml:space="preserve">Reference:</w:t>
      </w:r>
      <w:r>
        <w:t xml:space="preserve"> </w:t>
      </w:r>
      <w:r>
        <w:t xml:space="preserve">Please include Invoice Number QAS-2025-00472 and PO Number MHT-2025-PO-3391 with all payments.</w:t>
      </w:r>
    </w:p>
    <w:p>
      <w:pPr>
        <w:pStyle w:val="BodyText"/>
      </w:pPr>
      <w:r>
        <w:rPr>
          <w:bCs/>
          <w:b/>
        </w:rPr>
        <w:t xml:space="preserve">Important:</w:t>
      </w:r>
      <w:r>
        <w:t xml:space="preserve"> </w:t>
      </w:r>
      <w:r>
        <w:t xml:space="preserve">This Invoice is valid for 90 days from the date of issue. Late payments are subject to a 1.5% monthly interest charge as stipulated in Section 7.3 of the Master Services Agreement. All services were rendered by a qualified Data Scientist operating under California professional licensing standards.</w:t>
      </w:r>
    </w:p>
    <w:bookmarkEnd w:id="25"/>
    <w:bookmarkStart w:id="26" w:name="terms-conditions"/>
    <w:p>
      <w:pPr>
        <w:pStyle w:val="Heading3"/>
      </w:pPr>
      <w:r>
        <w:t xml:space="preserve">Terms &amp; Conditions</w:t>
      </w:r>
    </w:p>
    <w:p>
      <w:pPr>
        <w:pStyle w:val="FirstParagraph"/>
      </w:pPr>
      <w:r>
        <w:t xml:space="preserve">1. This Invoice constitutes a formal request for payment for Data Scientist professional services rendered in San Francisco, United States, during the period specified above. All charges are in United States Dollars (USD).</w:t>
      </w:r>
    </w:p>
    <w:p>
      <w:pPr>
        <w:pStyle w:val="BodyText"/>
      </w:pPr>
      <w:r>
        <w:t xml:space="preserve">2. Payment is due within thirty (30) calendar days of the Invoice date. Quantum Analytics Solutions LLC reserves the right to suspend ongoing services if payment is not received by the due date.</w:t>
      </w:r>
    </w:p>
    <w:p>
      <w:pPr>
        <w:pStyle w:val="BodyText"/>
      </w:pPr>
      <w:r>
        <w:t xml:space="preserve">3. All intellectual property, models, code, and analytical deliverables produced by the Data Scientist during the engagement period become the sole property of Meridian Health Technologies Inc. upon full and final payment of this Invoice.</w:t>
      </w:r>
    </w:p>
    <w:p>
      <w:pPr>
        <w:pStyle w:val="BodyText"/>
      </w:pPr>
      <w:r>
        <w:t xml:space="preserve">4. The Data Scientist warrants that all work performed complies with applicable federal and California state laws, including but not limited to HIPAA, CCPA, and the California Labor Code. All data processing was conducted within the United States, specifically in the San Francisco metropolitan area.</w:t>
      </w:r>
    </w:p>
    <w:p>
      <w:pPr>
        <w:pStyle w:val="BodyText"/>
      </w:pPr>
      <w:r>
        <w:t xml:space="preserve">5. Disputes arising from this Invoice shall be resolved through binding arbitration in San Francisco, California, United States, in accordance with the rules of the American Arbitration Association.</w:t>
      </w:r>
    </w:p>
    <w:p>
      <w:pPr>
        <w:pStyle w:val="BodyText"/>
      </w:pPr>
      <w:r>
        <w:t xml:space="preserve">6. This Invoice is governed by the laws of the State of California and the federal laws of the United States of America. The exclusive venue for any legal proceedings shall be the Superior Court of San Francisco County, California.</w:t>
      </w:r>
    </w:p>
    <w:p>
      <w:pPr>
        <w:pStyle w:val="BodyText"/>
      </w:pPr>
      <w:r>
        <w:t xml:space="preserve">7. Quantum Analytics Solutions LLC is a registered limited liability company in the State of California, United States, and is authorized to conduct professional Data Scientist services in the San Francisco Bay Area and throughout the state.</w:t>
      </w:r>
    </w:p>
    <w:bookmarkEnd w:id="26"/>
    <w:p>
      <w:pPr>
        <w:pStyle w:val="BodyText"/>
      </w:pPr>
      <w:r>
        <w:rPr>
          <w:bCs/>
          <w:b/>
        </w:rPr>
        <w:t xml:space="preserve">Quantum Analytics Solutions LLC</w:t>
      </w:r>
      <w:r>
        <w:t xml:space="preserve"> </w:t>
      </w:r>
      <w:r>
        <w:t xml:space="preserve">| 1455 Market Street, Suite 2200, San Francisco, CA 94103, United States</w:t>
      </w:r>
    </w:p>
    <w:p>
      <w:pPr>
        <w:pStyle w:val="BodyText"/>
      </w:pPr>
      <w:r>
        <w:t xml:space="preserve">Phone: (415) 555-0187 | Email: billing@quantumanalytics.com | www.quantumanalytics.com</w:t>
      </w:r>
    </w:p>
    <w:p>
      <w:pPr>
        <w:pStyle w:val="BodyText"/>
      </w:pPr>
      <w:r>
        <w:t xml:space="preserve">Thank you for your business. This Invoice was generated electronically and is valid without a physical signature.</w:t>
      </w:r>
    </w:p>
    <w:p>
      <w:pPr>
        <w:pStyle w:val="BodyText"/>
      </w:pPr>
      <w:r>
        <w:t xml:space="preserve">Invoice QAS-2025-00472 | Data Scientist Services | San Francisco, United States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San Francisco, United States</dc:title>
  <dc:creator/>
  <dc:language>en</dc:language>
  <cp:keywords/>
  <dcterms:created xsi:type="dcterms:W3CDTF">2026-10-10T05:49:31Z</dcterms:created>
  <dcterms:modified xsi:type="dcterms:W3CDTF">2026-10-10T05:49:31Z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