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Dental</w:t>
      </w:r>
      <w:r>
        <w:t xml:space="preserve"> </w:t>
      </w:r>
      <w:r>
        <w:t xml:space="preserve">Invoice</w:t>
      </w:r>
      <w:r>
        <w:t xml:space="preserve"> </w:t>
      </w:r>
      <w:r>
        <w:t xml:space="preserve">-</w:t>
      </w:r>
      <w:r>
        <w:t xml:space="preserve"> </w:t>
      </w:r>
      <w:r>
        <w:t xml:space="preserve">Santiago,</w:t>
      </w:r>
      <w:r>
        <w:t xml:space="preserve"> </w:t>
      </w:r>
      <w:r>
        <w:t xml:space="preserve">Chile</w:t>
      </w:r>
    </w:p>
    <w:bookmarkStart w:id="20" w:name="santiago-dental-excellence"/>
    <w:p>
      <w:pPr>
        <w:pStyle w:val="Heading1"/>
      </w:pPr>
      <w:r>
        <w:t xml:space="preserve">Santiago Dental Excellence</w:t>
      </w:r>
    </w:p>
    <w:p>
      <w:pPr>
        <w:pStyle w:val="FirstParagraph"/>
      </w:pPr>
      <w:r>
        <w:t xml:space="preserve">Av. Providencia 1234, Oficina 501</w:t>
      </w:r>
    </w:p>
    <w:p>
      <w:pPr>
        <w:pStyle w:val="BodyText"/>
      </w:pPr>
      <w:r>
        <w:t xml:space="preserve">Providencia, Santiago, Chile</w:t>
      </w:r>
    </w:p>
    <w:p>
      <w:pPr>
        <w:pStyle w:val="BodyText"/>
      </w:pPr>
      <w:r>
        <w:t xml:space="preserve">RUT: 76.543.210-K</w:t>
      </w:r>
    </w:p>
    <w:p>
      <w:pPr>
        <w:pStyle w:val="BodyText"/>
      </w:pPr>
      <w:r>
        <w:t xml:space="preserve">Phone: +56 2 2345 6789</w:t>
      </w:r>
    </w:p>
    <w:p>
      <w:pPr>
        <w:pStyle w:val="BodyText"/>
      </w:pPr>
      <w:r>
        <w:t xml:space="preserve">Email: billing@santiagodental.cl</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p>
      <w:pPr>
        <w:pStyle w:val="BodyText"/>
      </w:pPr>
      <w:r>
        <w:rPr>
          <w:bCs/>
          <w:b/>
        </w:rPr>
        <w:t xml:space="preserve">Notice:</w:t>
      </w:r>
      <w:r>
        <w:t xml:space="preserve"> </w:t>
      </w:r>
      <w:r>
        <w:t xml:space="preserve">This invoice is issued in accordance with the regulations of the Servicio de Impuestos Internos (SII) of Chile. All prices are quoted in Chilean Pesos (CLP). This document serves as a formal request for payment for dental services rendered in Santiago.</w:t>
      </w:r>
    </w:p>
    <w:p>
      <w:pPr>
        <w:pStyle w:val="BodyText"/>
      </w:pPr>
      <w:r>
        <w:t xml:space="preserve">Bill To:</w:t>
      </w:r>
    </w:p>
    <w:p>
      <w:pPr>
        <w:pStyle w:val="BodyText"/>
      </w:pPr>
      <w:r>
        <w:rPr>
          <w:bCs/>
          <w:b/>
        </w:rPr>
        <w:t xml:space="preserve">Mr. Roberto Fernandez</w:t>
      </w:r>
    </w:p>
    <w:p>
      <w:pPr>
        <w:pStyle w:val="BodyText"/>
      </w:pPr>
      <w:r>
        <w:t xml:space="preserve">RUT: 15.987.654-3</w:t>
      </w:r>
    </w:p>
    <w:p>
      <w:pPr>
        <w:pStyle w:val="BodyText"/>
      </w:pPr>
      <w:r>
        <w:t xml:space="preserve">Las Condes, Santiago, Chile</w:t>
      </w:r>
    </w:p>
    <w:p>
      <w:pPr>
        <w:pStyle w:val="BodyText"/>
      </w:pPr>
      <w:r>
        <w:t xml:space="preserve">Email: roberto.fernandez@email.cl</w:t>
      </w:r>
    </w:p>
    <w:p>
      <w:pPr>
        <w:pStyle w:val="BodyText"/>
      </w:pPr>
      <w:r>
        <w:t xml:space="preserve">Patient Information:</w:t>
      </w:r>
    </w:p>
    <w:p>
      <w:pPr>
        <w:pStyle w:val="BodyText"/>
      </w:pPr>
      <w:r>
        <w:rPr>
          <w:bCs/>
          <w:b/>
        </w:rPr>
        <w:t xml:space="preserve">Patient Name:</w:t>
      </w:r>
      <w:r>
        <w:t xml:space="preserve"> </w:t>
      </w:r>
      <w:r>
        <w:t xml:space="preserve">Roberto Fernandez</w:t>
      </w:r>
    </w:p>
    <w:p>
      <w:pPr>
        <w:pStyle w:val="BodyText"/>
      </w:pPr>
      <w:r>
        <w:rPr>
          <w:bCs/>
          <w:b/>
        </w:rPr>
        <w:t xml:space="preserve">Insurance Provider:</w:t>
      </w:r>
      <w:r>
        <w:t xml:space="preserve"> </w:t>
      </w:r>
      <w:r>
        <w:t xml:space="preserve">Isapre Cruz Blanca</w:t>
      </w:r>
    </w:p>
    <w:p>
      <w:pPr>
        <w:pStyle w:val="BodyText"/>
      </w:pPr>
      <w:r>
        <w:rPr>
          <w:bCs/>
          <w:b/>
        </w:rPr>
        <w:t xml:space="preserve">Policy Number:</w:t>
      </w:r>
      <w:r>
        <w:t xml:space="preserve"> </w:t>
      </w:r>
      <w:r>
        <w:t xml:space="preserve">CB-99887766</w:t>
      </w:r>
    </w:p>
    <w:p>
      <w:pPr>
        <w:pStyle w:val="BodyText"/>
      </w:pPr>
      <w:r>
        <w:rPr>
          <w:bCs/>
          <w:b/>
        </w:rPr>
        <w:t xml:space="preserve">Treatment Plan ID:</w:t>
      </w:r>
      <w:r>
        <w:t xml:space="preserve"> </w:t>
      </w:r>
      <w:r>
        <w:t xml:space="preserve">TP-2023-445</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Dental Services</w:t>
            </w:r>
          </w:p>
        </w:tc>
        <w:tc>
          <w:tcPr/>
          <w:p>
            <w:pPr>
              <w:pStyle w:val="Compact"/>
              <w:jc w:val="left"/>
            </w:pPr>
            <w:r>
              <w:t xml:space="preserve">Code (CDS)</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rPr>
                <w:bCs/>
                <w:b/>
              </w:rPr>
              <w:t xml:space="preserve">Comprehensive Initial Consultation</w:t>
            </w:r>
            <w:r>
              <w:br/>
            </w:r>
            <w:r>
              <w:t xml:space="preserve">Includes panoramic X-ray analysis, periodontal screening, and oral cancer screening performed at our Santiago clinic.</w:t>
            </w:r>
          </w:p>
        </w:tc>
        <w:tc>
          <w:tcPr/>
          <w:p>
            <w:pPr>
              <w:pStyle w:val="Compact"/>
              <w:jc w:val="left"/>
            </w:pPr>
            <w:r>
              <w:t xml:space="preserve">01010</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Professional Dental Prophylaxis</w:t>
            </w:r>
            <w:r>
              <w:br/>
            </w:r>
            <w:r>
              <w:t xml:space="preserve">Deep cleaning procedure including scaling and polishing to remove tartar and plaque buildup.</w:t>
            </w:r>
          </w:p>
        </w:tc>
        <w:tc>
          <w:tcPr/>
          <w:p>
            <w:pPr>
              <w:pStyle w:val="Compact"/>
              <w:jc w:val="left"/>
            </w:pPr>
            <w:r>
              <w:t xml:space="preserve">01110</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rPr>
                <w:bCs/>
                <w:b/>
              </w:rPr>
              <w:t xml:space="preserve">Composite Resin Restoration (Anterior)</w:t>
            </w:r>
            <w:r>
              <w:br/>
            </w:r>
            <w:r>
              <w:t xml:space="preserve">Tooth #11. Aesthetic filling using high-grade composite material matched to natural tooth shade.</w:t>
            </w:r>
          </w:p>
        </w:tc>
        <w:tc>
          <w:tcPr/>
          <w:p>
            <w:pPr>
              <w:pStyle w:val="Compact"/>
              <w:jc w:val="left"/>
            </w:pPr>
            <w:r>
              <w:t xml:space="preserve">02220</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Root Canal Therapy (Single Canal)</w:t>
            </w:r>
            <w:r>
              <w:br/>
            </w:r>
            <w:r>
              <w:t xml:space="preserve">Tooth #36. Endodontic treatment including access, cleaning, shaping, and obturation.</w:t>
            </w:r>
          </w:p>
        </w:tc>
        <w:tc>
          <w:tcPr/>
          <w:p>
            <w:pPr>
              <w:pStyle w:val="Compact"/>
              <w:jc w:val="left"/>
            </w:pPr>
            <w:r>
              <w:t xml:space="preserve">03310</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rPr>
                <w:bCs/>
                <w:b/>
              </w:rPr>
              <w:t xml:space="preserve">Porcelain Crown Preparation</w:t>
            </w:r>
            <w:r>
              <w:br/>
            </w:r>
            <w:r>
              <w:t xml:space="preserve">Tooth #36. Preparation of tooth structure and placement of temporary crown.</w:t>
            </w:r>
          </w:p>
        </w:tc>
        <w:tc>
          <w:tcPr/>
          <w:p>
            <w:pPr>
              <w:pStyle w:val="Compact"/>
              <w:jc w:val="left"/>
            </w:pPr>
            <w:r>
              <w:t xml:space="preserve">04410</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Local Anesthesia</w:t>
            </w:r>
            <w:r>
              <w:br/>
            </w:r>
            <w:r>
              <w:t xml:space="preserve">Administration of lidocaine with epinephrine for pain management during procedures.</w:t>
            </w:r>
          </w:p>
        </w:tc>
        <w:tc>
          <w:tcPr/>
          <w:p>
            <w:pPr>
              <w:pStyle w:val="Compact"/>
              <w:jc w:val="left"/>
            </w:pPr>
            <w:r>
              <w:t xml:space="preserve">05510</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7</w:t>
            </w:r>
          </w:p>
        </w:tc>
        <w:tc>
          <w:tcPr/>
          <w:p>
            <w:pPr>
              <w:pStyle w:val="Compact"/>
              <w:jc w:val="left"/>
            </w:pPr>
            <w:r>
              <w:rPr>
                <w:bCs/>
                <w:b/>
              </w:rPr>
              <w:t xml:space="preserve">Follow-up Examination</w:t>
            </w:r>
            <w:r>
              <w:br/>
            </w:r>
            <w:r>
              <w:t xml:space="preserve">Post-operative check to ensure healing progress and comfort.</w:t>
            </w:r>
          </w:p>
        </w:tc>
        <w:tc>
          <w:tcPr/>
          <w:p>
            <w:pPr>
              <w:pStyle w:val="Compact"/>
              <w:jc w:val="left"/>
            </w:pPr>
            <w:r>
              <w:t xml:space="preserve">01020</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pPr>
        <w:pStyle w:val="BodyText"/>
      </w:pPr>
      <w:r>
        <w:t xml:space="preserve">Subtotal:</w:t>
      </w:r>
      <w:r>
        <w:t xml:space="preserve"> </w:t>
      </w:r>
      <w:r>
        <w:t xml:space="preserve">$745.000</w:t>
      </w:r>
    </w:p>
    <w:p>
      <w:pPr>
        <w:pStyle w:val="BodyText"/>
      </w:pPr>
      <w:r>
        <w:t xml:space="preserve">IVA (19%):</w:t>
      </w:r>
      <w:r>
        <w:t xml:space="preserve"> </w:t>
      </w:r>
      <w:r>
        <w:t xml:space="preserve">$141.550</w:t>
      </w:r>
    </w:p>
    <w:p>
      <w:pPr>
        <w:pStyle w:val="BodyText"/>
      </w:pPr>
      <w:r>
        <w:t xml:space="preserve">Insurance Coverage (Isapre):</w:t>
      </w:r>
      <w:r>
        <w:t xml:space="preserve"> </w:t>
      </w:r>
      <w:r>
        <w:t xml:space="preserve">-$300.000</w:t>
      </w:r>
    </w:p>
    <w:p>
      <w:pPr>
        <w:pStyle w:val="BodyText"/>
      </w:pPr>
      <w:r>
        <w:t xml:space="preserve">TOTAL DUE (CLP):</w:t>
      </w:r>
      <w:r>
        <w:t xml:space="preserve"> </w:t>
      </w:r>
      <w:r>
        <w:t xml:space="preserve">$586.550</w:t>
      </w:r>
    </w:p>
    <w:p>
      <w:pPr>
        <w:pStyle w:val="BodyText"/>
      </w:pPr>
      <w:r>
        <w:t xml:space="preserve">Payment Instructions</w:t>
      </w:r>
    </w:p>
    <w:p>
      <w:pPr>
        <w:pStyle w:val="BodyText"/>
      </w:pPr>
      <w:r>
        <w:t xml:space="preserve">Please make payment via bank transfer to the following account in Chile:</w:t>
      </w:r>
    </w:p>
    <w:p>
      <w:pPr>
        <w:numPr>
          <w:ilvl w:val="0"/>
          <w:numId w:val="1001"/>
        </w:numPr>
        <w:pStyle w:val="Compact"/>
      </w:pPr>
      <w:r>
        <w:rPr>
          <w:bCs/>
          <w:b/>
        </w:rPr>
        <w:t xml:space="preserve">Bank:</w:t>
      </w:r>
      <w:r>
        <w:t xml:space="preserve"> </w:t>
      </w:r>
      <w:r>
        <w:t xml:space="preserve">Banco de Chile</w:t>
      </w:r>
    </w:p>
    <w:p>
      <w:pPr>
        <w:numPr>
          <w:ilvl w:val="0"/>
          <w:numId w:val="1001"/>
        </w:numPr>
        <w:pStyle w:val="Compact"/>
      </w:pPr>
      <w:r>
        <w:rPr>
          <w:bCs/>
          <w:b/>
        </w:rPr>
        <w:t xml:space="preserve">Account Type:</w:t>
      </w:r>
      <w:r>
        <w:t xml:space="preserve"> </w:t>
      </w:r>
      <w:r>
        <w:t xml:space="preserve">Current Account (Cuenta Corriente)</w:t>
      </w:r>
    </w:p>
    <w:p>
      <w:pPr>
        <w:numPr>
          <w:ilvl w:val="0"/>
          <w:numId w:val="1001"/>
        </w:numPr>
        <w:pStyle w:val="Compact"/>
      </w:pPr>
      <w:r>
        <w:rPr>
          <w:bCs/>
          <w:b/>
        </w:rPr>
        <w:t xml:space="preserve">Account Number:</w:t>
      </w:r>
      <w:r>
        <w:t xml:space="preserve"> </w:t>
      </w:r>
      <w:r>
        <w:t xml:space="preserve">1234567890123</w:t>
      </w:r>
    </w:p>
    <w:p>
      <w:pPr>
        <w:numPr>
          <w:ilvl w:val="0"/>
          <w:numId w:val="1001"/>
        </w:numPr>
        <w:pStyle w:val="Compact"/>
      </w:pPr>
      <w:r>
        <w:rPr>
          <w:bCs/>
          <w:b/>
        </w:rPr>
        <w:t xml:space="preserve">CLABE:</w:t>
      </w:r>
      <w:r>
        <w:t xml:space="preserve"> </w:t>
      </w:r>
      <w:r>
        <w:t xml:space="preserve">715012345678901234</w:t>
      </w:r>
    </w:p>
    <w:p>
      <w:pPr>
        <w:numPr>
          <w:ilvl w:val="0"/>
          <w:numId w:val="1001"/>
        </w:numPr>
        <w:pStyle w:val="Compact"/>
      </w:pPr>
      <w:r>
        <w:rPr>
          <w:bCs/>
          <w:b/>
        </w:rPr>
        <w:t xml:space="preserve">Reference:</w:t>
      </w:r>
      <w:r>
        <w:t xml:space="preserve"> </w:t>
      </w:r>
      <w:r>
        <w:t xml:space="preserve">INV-2023-0892</w:t>
      </w:r>
    </w:p>
    <w:p>
      <w:pPr>
        <w:pStyle w:val="FirstParagraph"/>
      </w:pPr>
      <w:r>
        <w:t xml:space="preserve">Terms and Conditions</w:t>
      </w:r>
    </w:p>
    <w:p>
      <w:pPr>
        <w:pStyle w:val="BodyText"/>
      </w:pPr>
      <w:r>
        <w:t xml:space="preserve">1. This invoice is valid for 30 days from the date of issue. Late payments may incur a penalty fee of 2% per month.</w:t>
      </w:r>
    </w:p>
    <w:p>
      <w:pPr>
        <w:pStyle w:val="BodyText"/>
      </w:pPr>
      <w:r>
        <w:t xml:space="preserve">2. All dental services were performed by licensed professionals registered with the Colegio de Dentistas de Chile.</w:t>
      </w:r>
    </w:p>
    <w:p>
      <w:pPr>
        <w:pStyle w:val="BodyText"/>
      </w:pPr>
      <w:r>
        <w:t xml:space="preserve">3. The IVA (Impuesto al Valor Agregado) of 19% is mandatory according to Chilean tax law.</w:t>
      </w:r>
    </w:p>
    <w:p>
      <w:pPr>
        <w:pStyle w:val="BodyText"/>
      </w:pPr>
      <w:r>
        <w:t xml:space="preserve">4. Insurance coverage amounts are estimates based on pre-authorization. The patient is responsible for any discrepancies.</w:t>
      </w:r>
    </w:p>
    <w:p>
      <w:pPr>
        <w:pStyle w:val="BodyText"/>
      </w:pPr>
      <w:r>
        <w:t xml:space="preserve">5. Please retain this invoice for your personal records and tax purposes.</w:t>
      </w:r>
    </w:p>
    <w:p>
      <w:pPr>
        <w:pStyle w:val="BodyText"/>
      </w:pPr>
      <w:r>
        <w:t xml:space="preserve">Santiago Dental Excellence is committed to providing high-quality dental care in Santiago, Chile. We adhere to all local health regulations and privacy laws. This document is generated electronically and is legally binding. For any questions regarding this invoice, please contact our billing department during business hours (Monday to Friday, 9:00 AM to 6:00 PM). Thank you for choosing our dental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Dental Invoice - Santiago, Chile</dc:title>
  <dc:creator/>
  <dc:language>en</dc:language>
  <cp:keywords/>
  <dcterms:created xsi:type="dcterms:W3CDTF">2026-10-10T04:05:30Z</dcterms:created>
  <dcterms:modified xsi:type="dcterms:W3CDTF">2026-10-10T04:05:30Z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