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Tokyo,</w:t>
      </w:r>
      <w:r>
        <w:t xml:space="preserve"> </w:t>
      </w:r>
      <w:r>
        <w:t xml:space="preserve">Japan</w:t>
      </w:r>
    </w:p>
    <w:bookmarkStart w:id="20" w:name="shinjuku-advanced-dental-clinic"/>
    <w:p>
      <w:pPr>
        <w:pStyle w:val="Heading1"/>
      </w:pPr>
      <w:r>
        <w:t xml:space="preserve">Shinjuku Advanced Dental Clinic</w:t>
      </w:r>
    </w:p>
    <w:p>
      <w:pPr>
        <w:pStyle w:val="FirstParagraph"/>
      </w:pPr>
      <w:r>
        <w:t xml:space="preserve">2-14-5 Kabukicho, Shinjuku-ku, Tokyo 160-0021, Japan</w:t>
      </w:r>
    </w:p>
    <w:p>
      <w:pPr>
        <w:pStyle w:val="BodyText"/>
      </w:pPr>
      <w:r>
        <w:t xml:space="preserve">Tel: +81-3-5555-0199 | Email: billing@shinjuku-dental.jp</w:t>
      </w:r>
    </w:p>
    <w:p>
      <w:pPr>
        <w:pStyle w:val="BodyText"/>
      </w:pPr>
      <w:r>
        <w:t xml:space="preserve">Corporate Number: T-1234567890123</w:t>
      </w:r>
    </w:p>
    <w:p>
      <w:pPr>
        <w:pStyle w:val="BodyText"/>
      </w:pPr>
      <w:r>
        <w:t xml:space="preserve">Medical Institution License No.: 16B-00-001234</w:t>
      </w:r>
    </w:p>
    <w:bookmarkEnd w:id="20"/>
    <w:bookmarkStart w:id="21" w:name="invoice"/>
    <w:p>
      <w:pPr>
        <w:pStyle w:val="Heading2"/>
      </w:pPr>
      <w:r>
        <w:t xml:space="preserve">INVOICE</w:t>
      </w:r>
    </w:p>
    <w:p>
      <w:pPr>
        <w:pStyle w:val="FirstParagraph"/>
      </w:pPr>
      <w:r>
        <w:t xml:space="preserve">Official Receipt for Dental Services</w:t>
      </w:r>
    </w:p>
    <w:bookmarkEnd w:id="21"/>
    <w:bookmarkStart w:id="22" w:name="billed-to"/>
    <w:p>
      <w:pPr>
        <w:pStyle w:val="Heading3"/>
      </w:pPr>
      <w:r>
        <w:t xml:space="preserve">Billed To:</w:t>
      </w:r>
    </w:p>
    <w:p>
      <w:pPr>
        <w:pStyle w:val="FirstParagraph"/>
      </w:pPr>
      <w:r>
        <w:rPr>
          <w:bCs/>
          <w:b/>
        </w:rPr>
        <w:t xml:space="preserve">Mr. James Anderson</w:t>
      </w:r>
    </w:p>
    <w:p>
      <w:pPr>
        <w:pStyle w:val="BodyText"/>
      </w:pPr>
      <w:r>
        <w:t xml:space="preserve">1-2-3 Roppongi, Minato-ku, Tokyo 106-0032, Japan</w:t>
      </w:r>
    </w:p>
    <w:p>
      <w:pPr>
        <w:pStyle w:val="BodyText"/>
      </w:pPr>
      <w:r>
        <w:t xml:space="preserve">Email: j.anderson@example.com</w:t>
      </w:r>
    </w:p>
    <w:p>
      <w:pPr>
        <w:pStyle w:val="BodyText"/>
      </w:pPr>
      <w:r>
        <w:t xml:space="preserve">Phone: +81-90-1234-5678</w:t>
      </w:r>
    </w:p>
    <w:p>
      <w:pPr>
        <w:pStyle w:val="BodyText"/>
      </w:pPr>
      <w:r>
        <w:t xml:space="preserve">National Health Insurance No.: N/A (Self-Pay)</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24, 2023</w:t>
      </w:r>
    </w:p>
    <w:p>
      <w:pPr>
        <w:pStyle w:val="BodyText"/>
      </w:pPr>
      <w:r>
        <w:rPr>
          <w:bCs/>
          <w:b/>
        </w:rPr>
        <w:t xml:space="preserve">Due Date:</w:t>
      </w:r>
      <w:r>
        <w:t xml:space="preserve"> </w:t>
      </w:r>
      <w:r>
        <w:t xml:space="preserve">October 24, 2023 (Paid in Full)</w:t>
      </w:r>
    </w:p>
    <w:p>
      <w:pPr>
        <w:pStyle w:val="BodyText"/>
      </w:pPr>
      <w:r>
        <w:rPr>
          <w:bCs/>
          <w:b/>
        </w:rPr>
        <w:t xml:space="preserve">Attending Dentist:</w:t>
      </w:r>
      <w:r>
        <w:t xml:space="preserve"> </w:t>
      </w:r>
      <w:r>
        <w:t xml:space="preserve">Dr. Kenji Tanaka, DDS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Dental Services</w:t>
            </w:r>
          </w:p>
        </w:tc>
        <w:tc>
          <w:tcPr/>
          <w:p>
            <w:pPr>
              <w:pStyle w:val="Compact"/>
              <w:jc w:val="left"/>
            </w:pPr>
            <w:r>
              <w:t xml:space="preserve">Code</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Initial Comprehensive Examination</w:t>
            </w:r>
            <w:r>
              <w:br/>
            </w:r>
            <w:r>
              <w:t xml:space="preserve">Includes oral cancer screening, periodontal charting, and consultation regarding treatment plan for crown restoration.</w:t>
            </w:r>
          </w:p>
        </w:tc>
        <w:tc>
          <w:tcPr/>
          <w:p>
            <w:pPr>
              <w:pStyle w:val="Compact"/>
              <w:jc w:val="left"/>
            </w:pPr>
            <w:r>
              <w:t xml:space="preserve">101-01</w:t>
            </w:r>
          </w:p>
        </w:tc>
        <w:tc>
          <w:tcPr/>
          <w:p>
            <w:pPr>
              <w:pStyle w:val="Compact"/>
              <w:jc w:val="left"/>
            </w:pPr>
            <w:r>
              <w:t xml:space="preserve">¥5,400</w:t>
            </w:r>
          </w:p>
        </w:tc>
        <w:tc>
          <w:tcPr/>
          <w:p>
            <w:pPr>
              <w:pStyle w:val="Compact"/>
              <w:jc w:val="left"/>
            </w:pPr>
            <w:r>
              <w:t xml:space="preserve">¥5,400</w:t>
            </w:r>
          </w:p>
        </w:tc>
      </w:tr>
      <w:tr>
        <w:tc>
          <w:tcPr/>
          <w:p>
            <w:pPr>
              <w:pStyle w:val="Compact"/>
              <w:jc w:val="left"/>
            </w:pPr>
            <w:r>
              <w:t xml:space="preserve">2</w:t>
            </w:r>
          </w:p>
        </w:tc>
        <w:tc>
          <w:tcPr/>
          <w:p>
            <w:pPr>
              <w:pStyle w:val="Compact"/>
              <w:jc w:val="left"/>
            </w:pPr>
            <w:r>
              <w:rPr>
                <w:bCs/>
                <w:b/>
              </w:rPr>
              <w:t xml:space="preserve">Full Mouth Radiography (Panoramic X-Ray)</w:t>
            </w:r>
            <w:r>
              <w:br/>
            </w:r>
            <w:r>
              <w:t xml:space="preserve">Digital imaging required for assessment of jawbone structure and root canal history.</w:t>
            </w:r>
          </w:p>
        </w:tc>
        <w:tc>
          <w:tcPr/>
          <w:p>
            <w:pPr>
              <w:pStyle w:val="Compact"/>
              <w:jc w:val="left"/>
            </w:pPr>
            <w:r>
              <w:t xml:space="preserve">202-05</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3</w:t>
            </w:r>
          </w:p>
        </w:tc>
        <w:tc>
          <w:tcPr/>
          <w:p>
            <w:pPr>
              <w:pStyle w:val="Compact"/>
              <w:jc w:val="left"/>
            </w:pPr>
            <w:r>
              <w:rPr>
                <w:bCs/>
                <w:b/>
              </w:rPr>
              <w:t xml:space="preserve">Professional Dental Cleaning (Scaling &amp; Polishing)</w:t>
            </w:r>
            <w:r>
              <w:br/>
            </w:r>
            <w:r>
              <w:t xml:space="preserve">Ultrasonic scaling and air polishing to remove tartar and plaque buildup.</w:t>
            </w:r>
          </w:p>
        </w:tc>
        <w:tc>
          <w:tcPr/>
          <w:p>
            <w:pPr>
              <w:pStyle w:val="Compact"/>
              <w:jc w:val="left"/>
            </w:pPr>
            <w:r>
              <w:t xml:space="preserve">305-10</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rPr>
                <w:bCs/>
                <w:b/>
              </w:rPr>
              <w:t xml:space="preserve">Composite Resin Filling (Tooth #36)</w:t>
            </w:r>
            <w:r>
              <w:br/>
            </w:r>
            <w:r>
              <w:t xml:space="preserve">Restoration of Class II cavity on lower left first molar using aesthetic composite material.</w:t>
            </w:r>
          </w:p>
        </w:tc>
        <w:tc>
          <w:tcPr/>
          <w:p>
            <w:pPr>
              <w:pStyle w:val="Compact"/>
              <w:jc w:val="left"/>
            </w:pPr>
            <w:r>
              <w:t xml:space="preserve">410-22</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rPr>
                <w:bCs/>
                <w:b/>
              </w:rPr>
              <w:t xml:space="preserve">Local Anesthesia</w:t>
            </w:r>
            <w:r>
              <w:br/>
            </w:r>
            <w:r>
              <w:t xml:space="preserve">Administration of lidocaine for pain management during filling procedure.</w:t>
            </w:r>
          </w:p>
        </w:tc>
        <w:tc>
          <w:tcPr/>
          <w:p>
            <w:pPr>
              <w:pStyle w:val="Compact"/>
              <w:jc w:val="left"/>
            </w:pPr>
            <w:r>
              <w:t xml:space="preserve">501-01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6</w:t>
            </w:r>
          </w:p>
        </w:tc>
        <w:tc>
          <w:tcPr/>
          <w:p>
            <w:pPr>
              <w:pStyle w:val="Compact"/>
              <w:jc w:val="left"/>
            </w:pPr>
            <w:r>
              <w:rPr>
                <w:bCs/>
                <w:b/>
              </w:rPr>
              <w:t xml:space="preserve">Fluoride Treatment</w:t>
            </w:r>
            <w:r>
              <w:br/>
            </w:r>
            <w:r>
              <w:t xml:space="preserve">Application of high-concentration fluoride varnish to strengthen enamel.</w:t>
            </w:r>
          </w:p>
        </w:tc>
        <w:tc>
          <w:tcPr/>
          <w:p>
            <w:pPr>
              <w:pStyle w:val="Compact"/>
              <w:jc w:val="left"/>
            </w:pPr>
            <w:r>
              <w:t xml:space="preserve">602-03</w:t>
            </w:r>
          </w:p>
        </w:tc>
        <w:tc>
          <w:tcPr/>
          <w:p>
            <w:pPr>
              <w:pStyle w:val="Compact"/>
              <w:jc w:val="left"/>
            </w:pPr>
            <w:r>
              <w:t xml:space="preserve">¥2,000</w:t>
            </w:r>
          </w:p>
        </w:tc>
        <w:tc>
          <w:tcPr/>
          <w:p>
            <w:pPr>
              <w:pStyle w:val="Compact"/>
              <w:jc w:val="left"/>
            </w:pPr>
            <w:r>
              <w:t xml:space="preserve">¥2,000</w:t>
            </w:r>
          </w:p>
        </w:tc>
      </w:tr>
    </w:tbl>
    <w:p>
      <w:pPr>
        <w:pStyle w:val="BodyText"/>
      </w:pPr>
      <w:r>
        <w:t xml:space="preserve">Subtotal (Services &amp; Materials)</w:t>
      </w:r>
      <w:r>
        <w:t xml:space="preserve"> </w:t>
      </w:r>
      <w:r>
        <w:t xml:space="preserve">¥32,600</w:t>
      </w:r>
    </w:p>
    <w:p>
      <w:pPr>
        <w:pStyle w:val="BodyText"/>
      </w:pPr>
      <w:r>
        <w:t xml:space="preserve">Consumption Tax (10%)</w:t>
      </w:r>
      <w:r>
        <w:t xml:space="preserve"> </w:t>
      </w:r>
      <w:r>
        <w:t xml:space="preserve">¥3,260</w:t>
      </w:r>
    </w:p>
    <w:p>
      <w:pPr>
        <w:pStyle w:val="BodyText"/>
      </w:pPr>
      <w:r>
        <w:t xml:space="preserve">Insurance Deduction</w:t>
      </w:r>
      <w:r>
        <w:t xml:space="preserve"> </w:t>
      </w:r>
      <w:r>
        <w:t xml:space="preserve">¥0</w:t>
      </w:r>
    </w:p>
    <w:p>
      <w:pPr>
        <w:pStyle w:val="BodyText"/>
      </w:pPr>
      <w:r>
        <w:t xml:space="preserve">TOTAL AMOUNT DUE</w:t>
      </w:r>
      <w:r>
        <w:t xml:space="preserve"> </w:t>
      </w:r>
      <w:r>
        <w:t xml:space="preserve">¥35,860</w:t>
      </w:r>
    </w:p>
    <w:bookmarkStart w:id="24" w:name="X7a0562023bdc7e87feeb36cc9f6d0defb7431a2"/>
    <w:p>
      <w:pPr>
        <w:pStyle w:val="Heading4"/>
      </w:pPr>
      <w:r>
        <w:t xml:space="preserve">Terms, Conditions, and Important Information</w:t>
      </w:r>
    </w:p>
    <w:p>
      <w:pPr>
        <w:pStyle w:val="FirstParagraph"/>
      </w:pPr>
      <w:r>
        <w:t xml:space="preserve">This invoice represents the official record of dental services provided at Shinjuku Advanced Dental Clinic, located in the heart of Tokyo, Japan. As per Japanese medical billing standards, all prices listed include the necessary materials and professional fees.</w:t>
      </w:r>
    </w:p>
    <w:p>
      <w:pPr>
        <w:pStyle w:val="BodyText"/>
      </w:pPr>
      <w:r>
        <w:rPr>
          <w:bCs/>
          <w:b/>
        </w:rPr>
        <w:t xml:space="preserve">Payment Status:</w:t>
      </w:r>
      <w:r>
        <w:t xml:space="preserve"> </w:t>
      </w:r>
      <w:r>
        <w:t xml:space="preserve">This invoice has been marked as PAID in full via Credit Card (Visa ending in 4242) on the date of service.</w:t>
      </w:r>
    </w:p>
    <w:p>
      <w:pPr>
        <w:pStyle w:val="BodyText"/>
      </w:pPr>
      <w:r>
        <w:rPr>
          <w:bCs/>
          <w:b/>
        </w:rPr>
        <w:t xml:space="preserve">Tax Information:</w:t>
      </w:r>
      <w:r>
        <w:t xml:space="preserve"> </w:t>
      </w:r>
      <w:r>
        <w:t xml:space="preserve">In accordance with the Japanese Consumption Tax Act, a 10% tax has been applied to all medical services and materials provided. This rate is standard for healthcare services in Tokyo as of the current fiscal year.</w:t>
      </w:r>
    </w:p>
    <w:p>
      <w:pPr>
        <w:pStyle w:val="BodyText"/>
      </w:pPr>
      <w:r>
        <w:rPr>
          <w:bCs/>
          <w:b/>
        </w:rPr>
        <w:t xml:space="preserve">Insurance Note:</w:t>
      </w:r>
      <w:r>
        <w:t xml:space="preserve"> </w:t>
      </w:r>
      <w:r>
        <w:t xml:space="preserve">The patient elected to pay out-of-pocket for this visit. If you possess Japanese National Health Insurance (NHI), please present your card at the front desk during future visits to utilize the standard 30% co-pay system. Foreign visitors may be eligible for reimbursement through their home country's health insurance or private travel insurance; please retain this invoice and the attached detailed medical report for such claims.</w:t>
      </w:r>
    </w:p>
    <w:p>
      <w:pPr>
        <w:pStyle w:val="BodyText"/>
      </w:pPr>
      <w:r>
        <w:rPr>
          <w:bCs/>
          <w:b/>
        </w:rPr>
        <w:t xml:space="preserve">Follow-up Care:</w:t>
      </w:r>
      <w:r>
        <w:t xml:space="preserve"> </w:t>
      </w:r>
      <w:r>
        <w:t xml:space="preserve">Based on today's examination, a follow-up appointment is recommended in 6 months for routine maintenance. Please contact our reception desk in Shinjuku to schedule your next visit.</w:t>
      </w:r>
    </w:p>
    <w:p>
      <w:pPr>
        <w:pStyle w:val="BodyText"/>
      </w:pPr>
      <w:r>
        <w:t xml:space="preserve">Thank you for trusting our dental team with your oral health in Tokyo.</w:t>
      </w:r>
    </w:p>
    <w:bookmarkEnd w:id="24"/>
    <w:p>
      <w:pPr>
        <w:pStyle w:val="BodyText"/>
      </w:pPr>
      <w:r>
        <w:t xml:space="preserve">[Official Clinic Stamp / Hanko Would Appear Here]</w:t>
      </w:r>
      <w:r>
        <w:br/>
      </w:r>
      <w:r>
        <w:t xml:space="preserve">Shinjuku Advanced Dental Clinic</w:t>
      </w:r>
      <w:r>
        <w:br/>
      </w:r>
      <w:r>
        <w:t xml:space="preserve">Authorized Signature: Dr. Kenji Tanaka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Tokyo, Japan</dc:title>
  <dc:creator/>
  <dc:language>en</dc:language>
  <cp:keywords/>
  <dcterms:created xsi:type="dcterms:W3CDTF">2026-10-10T04:08:42Z</dcterms:created>
  <dcterms:modified xsi:type="dcterms:W3CDTF">2026-10-10T04:08:42Z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