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Service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Almaty,</w:t>
      </w:r>
      <w:r>
        <w:t xml:space="preserve"> </w:t>
      </w:r>
      <w:r>
        <w:t xml:space="preserve">Kazakhstan</w:t>
      </w:r>
    </w:p>
    <w:bookmarkStart w:id="20" w:name="almaty-premium-dental-clinic"/>
    <w:p>
      <w:pPr>
        <w:pStyle w:val="Heading1"/>
      </w:pPr>
      <w:r>
        <w:t xml:space="preserve">Almaty Premium Dental Clinic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45 Abai Avenue, Almaty, 050000, Kazakhstan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(727) 123-45-67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billing@almaty-dental.kz</w:t>
      </w:r>
    </w:p>
    <w:p>
      <w:pPr>
        <w:pStyle w:val="BodyText"/>
      </w:pPr>
      <w:r>
        <w:rPr>
          <w:bCs/>
          <w:b/>
        </w:rPr>
        <w:t xml:space="preserve">BIN (BIN):</w:t>
      </w:r>
      <w:r>
        <w:t xml:space="preserve"> </w:t>
      </w:r>
      <w:r>
        <w:t xml:space="preserve">123456789012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Halyk Bank JSC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KZ85125KZT500K12345678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#INV-2023-8942</w:t>
      </w:r>
    </w:p>
    <w:p>
      <w:pPr>
        <w:pStyle w:val="BodyText"/>
      </w:pPr>
      <w:r>
        <w:t xml:space="preserve">Date of Issue: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Service Location: Almaty, Kazakhstan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Aigerim Serikbayeva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Dostyk Avenue, Apt 4B, Almaty, Kazakhstan</w:t>
      </w:r>
    </w:p>
    <w:p>
      <w:pPr>
        <w:pStyle w:val="BodyText"/>
      </w:pPr>
      <w:r>
        <w:rPr>
          <w:bCs/>
          <w:b/>
        </w:rPr>
        <w:t xml:space="preserve">ID Number:</w:t>
      </w:r>
      <w:r>
        <w:t xml:space="preserve"> </w:t>
      </w:r>
      <w:r>
        <w:t xml:space="preserve">950101200001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(777) 987-65-43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AlfaStrakhovanie (Policy #AS-998877)</w:t>
      </w:r>
    </w:p>
    <w:p>
      <w:pPr>
        <w:pStyle w:val="BodyText"/>
      </w:pPr>
      <w:r>
        <w:t xml:space="preserve">Description of Dental Services Rendered</w:t>
      </w:r>
    </w:p>
    <w:p>
      <w:pPr>
        <w:pStyle w:val="BodyText"/>
      </w:pPr>
      <w:r>
        <w:t xml:space="preserve">The following invoice details the professional dental care provided by our licensed specialists at our clinic in Almaty.</w:t>
      </w:r>
      <w:r>
        <w:t xml:space="preserve"> </w:t>
      </w:r>
      <w:r>
        <w:t xml:space="preserve">All procedures were conducted in accordance with the Ministry of Health of the Republic of Kazakhstan standards.</w:t>
      </w:r>
      <w:r>
        <w:t xml:space="preserve"> </w:t>
      </w:r>
      <w:r>
        <w:t xml:space="preserve">This document serves as the official financial record for the treatment plan executed during the patient's visit.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(KZT)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(KZT)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Initial assessment of oral health, periodontal screening, and treatment planning consultation with a senior dentist.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Full Mouth Panoramic X-Ray (OPG)</w:t>
            </w:r>
            <w:r>
              <w:br/>
            </w:r>
            <w:r>
              <w:t xml:space="preserve">Digital radiographic imaging to assess bone structure and tooth alignment.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Teeth Cleaning (Ultrasonic Scaling)</w:t>
            </w:r>
            <w:r>
              <w:br/>
            </w:r>
            <w:r>
              <w:t xml:space="preserve">Removal of tartar and plaque buildup using ultrasonic technology, followed by polishing.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(Molar)</w:t>
            </w:r>
            <w:r>
              <w:br/>
            </w:r>
            <w:r>
              <w:t xml:space="preserve">Endodontic treatment for tooth #36. Includes anesthesia, access opening, cleaning, shaping, and obturation.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Zirconia Dental Crown</w:t>
            </w:r>
            <w:r>
              <w:br/>
            </w:r>
            <w:r>
              <w:t xml:space="preserve">Fabrication and placement of a high-strength zirconia crown for tooth #36. Includes impression and temporary crown.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Filling (Anterior)</w:t>
            </w:r>
            <w:r>
              <w:br/>
            </w:r>
            <w:r>
              <w:t xml:space="preserve">Aesthetic tooth-colored filling for tooth #11 to restore structure and appearance.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Medication</w:t>
            </w:r>
            <w:r>
              <w:br/>
            </w:r>
            <w:r>
              <w:t xml:space="preserve">Antibiotics and anti-inflammatory medication prescribed for post-procedure recovery.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257,000 KZT</w:t>
      </w:r>
    </w:p>
    <w:p>
      <w:pPr>
        <w:pStyle w:val="BodyText"/>
      </w:pPr>
      <w:r>
        <w:t xml:space="preserve">Discount (Loyalty Program):</w:t>
      </w:r>
      <w:r>
        <w:t xml:space="preserve"> </w:t>
      </w:r>
      <w:r>
        <w:t xml:space="preserve">-10,000 KZT</w:t>
      </w:r>
    </w:p>
    <w:p>
      <w:pPr>
        <w:pStyle w:val="BodyText"/>
      </w:pPr>
      <w:r>
        <w:t xml:space="preserve">VAT (12%):</w:t>
      </w:r>
      <w:r>
        <w:t xml:space="preserve"> </w:t>
      </w:r>
      <w:r>
        <w:t xml:space="preserve">29,640 KZT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276,640 KZT</w:t>
      </w:r>
    </w:p>
    <w:p>
      <w:pPr>
        <w:pStyle w:val="BodyText"/>
      </w:pPr>
      <w:r>
        <w:t xml:space="preserve">Payment Terms and Conditions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listed in Kazakhstani Tenge (KZT).</w:t>
      </w:r>
      <w:r>
        <w:br/>
      </w:r>
      <w:r>
        <w:rPr>
          <w:bCs/>
          <w:b/>
        </w:rPr>
        <w:t xml:space="preserve">Payment Methods:</w:t>
      </w:r>
      <w:r>
        <w:t xml:space="preserve"> </w:t>
      </w:r>
      <w:r>
        <w:t xml:space="preserve">We accept cash, bank transfer, and major credit cards (Visa, MasterCard, UnionPay).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14 days of the invoice date. Late payments may incur a penalty fee of 0.1% per day.</w:t>
      </w:r>
      <w:r>
        <w:br/>
      </w:r>
      <w:r>
        <w:rPr>
          <w:bCs/>
          <w:b/>
        </w:rPr>
        <w:t xml:space="preserve">Bank Transfer:</w:t>
      </w:r>
      <w:r>
        <w:t xml:space="preserve"> </w:t>
      </w:r>
      <w:r>
        <w:t xml:space="preserve">Please include the Invoice Number (#INV-2023-8942) in the payment reference field to ensure proper allocation of funds.</w:t>
      </w:r>
    </w:p>
    <w:p>
      <w:pPr>
        <w:pStyle w:val="BodyText"/>
      </w:pPr>
      <w:r>
        <w:t xml:space="preserve">Important Information for the Patient</w:t>
      </w:r>
    </w:p>
    <w:p>
      <w:pPr>
        <w:pStyle w:val="BodyText"/>
      </w:pPr>
      <w:r>
        <w:t xml:space="preserve">This invoice confirms the completion of the dental procedures listed above at our Almaty facility.</w:t>
      </w:r>
      <w:r>
        <w:t xml:space="preserve"> </w:t>
      </w:r>
      <w:r>
        <w:t xml:space="preserve">Please retain this document for your personal records and for any potential insurance reimbursement claims.</w:t>
      </w:r>
      <w:r>
        <w:t xml:space="preserve"> </w:t>
      </w:r>
      <w:r>
        <w:t xml:space="preserve">If you have private health insurance, please submit this invoice along with the detailed medical report to your provider.</w:t>
      </w:r>
    </w:p>
    <w:p>
      <w:pPr>
        <w:pStyle w:val="BodyText"/>
      </w:pPr>
      <w:r>
        <w:rPr>
          <w:bCs/>
          <w:b/>
        </w:rPr>
        <w:t xml:space="preserve">Follow-up Care:</w:t>
      </w:r>
      <w:r>
        <w:t xml:space="preserve"> </w:t>
      </w:r>
      <w:r>
        <w:t xml:space="preserve">A follow-up appointment is recommended in 7 days to check the healing of the root canal and crown placement.</w:t>
      </w:r>
      <w:r>
        <w:t xml:space="preserve"> </w:t>
      </w:r>
      <w:r>
        <w:t xml:space="preserve">Please contact our reception desk in Almaty to schedule this visit.</w:t>
      </w:r>
    </w:p>
    <w:p>
      <w:pPr>
        <w:pStyle w:val="BodyText"/>
      </w:pPr>
      <w:r>
        <w:rPr>
          <w:bCs/>
          <w:b/>
        </w:rPr>
        <w:t xml:space="preserve">Legal Notice:</w:t>
      </w:r>
      <w:r>
        <w:t xml:space="preserve"> </w:t>
      </w:r>
      <w:r>
        <w:t xml:space="preserve">This invoice is issued in accordance with the Tax Code of the Republic of Kazakhstan.</w:t>
      </w:r>
      <w:r>
        <w:t xml:space="preserve"> </w:t>
      </w:r>
      <w:r>
        <w:t xml:space="preserve">Almaty Premium Dental Clinic guarantees the quality of materials and services provided.</w:t>
      </w:r>
      <w:r>
        <w:t xml:space="preserve"> </w:t>
      </w:r>
      <w:r>
        <w:t xml:space="preserve">Any disputes regarding this invoice should be directed to our billing department within 30 days.</w:t>
      </w:r>
    </w:p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Kenzhebek Tulegenov</w:t>
      </w:r>
    </w:p>
    <w:p>
      <w:pPr>
        <w:pStyle w:val="BodyText"/>
      </w:pPr>
      <w:r>
        <w:t xml:space="preserve">Chief Dentist</w:t>
      </w:r>
    </w:p>
    <w:p>
      <w:pPr>
        <w:pStyle w:val="BodyText"/>
      </w:pPr>
      <w:r>
        <w:rPr>
          <w:bCs/>
          <w:b/>
        </w:rPr>
        <w:t xml:space="preserve">Patient Acknowledgement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Service Invoice - Almaty, Kazakhstan</dc:title>
  <dc:creator/>
  <dc:language>en</dc:language>
  <cp:keywords/>
  <dcterms:created xsi:type="dcterms:W3CDTF">2026-10-10T05:49:31Z</dcterms:created>
  <dcterms:modified xsi:type="dcterms:W3CDTF">2026-10-10T05:49:31Z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