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Houston,</w:t>
      </w:r>
      <w:r>
        <w:t xml:space="preserve"> </w:t>
      </w:r>
      <w:r>
        <w:t xml:space="preserve">Texas</w:t>
      </w:r>
    </w:p>
    <w:bookmarkStart w:id="20" w:name="houston-premier-dental-care"/>
    <w:p>
      <w:pPr>
        <w:pStyle w:val="Heading1"/>
      </w:pPr>
      <w:r>
        <w:t xml:space="preserve">Houston Premier Dental Care</w:t>
      </w:r>
    </w:p>
    <w:p>
      <w:pPr>
        <w:pStyle w:val="FirstParagraph"/>
      </w:pPr>
      <w:r>
        <w:t xml:space="preserve">Comprehensive Dental Services in the Heart of Texas</w:t>
      </w:r>
    </w:p>
    <w:p>
      <w:pPr>
        <w:pStyle w:val="BodyText"/>
      </w:pPr>
      <w:r>
        <w:t xml:space="preserve">1234 Medical Center Blvd, Suite 500</w:t>
      </w:r>
    </w:p>
    <w:p>
      <w:pPr>
        <w:pStyle w:val="BodyText"/>
      </w:pPr>
      <w:r>
        <w:t xml:space="preserve">Houston, TX 77030, United States</w:t>
      </w:r>
    </w:p>
    <w:p>
      <w:pPr>
        <w:pStyle w:val="BodyText"/>
      </w:pPr>
      <w:r>
        <w:t xml:space="preserve">Phone: (713) 555-0199 | Email: billing@houstonpremierdental.com</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HPC-2023-8942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Provider NPI:</w:t>
      </w:r>
      <w:r>
        <w:t xml:space="preserve"> </w:t>
      </w:r>
      <w:r>
        <w:t xml:space="preserve">1234567890</w:t>
      </w:r>
    </w:p>
    <w:bookmarkEnd w:id="21"/>
    <w:p>
      <w:pPr>
        <w:pStyle w:val="BodyText"/>
      </w:pPr>
      <w:r>
        <w:t xml:space="preserve">Bill To (Patient)</w:t>
      </w:r>
    </w:p>
    <w:p>
      <w:pPr>
        <w:pStyle w:val="BodyText"/>
      </w:pPr>
      <w:r>
        <w:rPr>
          <w:bCs/>
          <w:b/>
        </w:rPr>
        <w:t xml:space="preserve">Mr. James Anderson</w:t>
      </w:r>
    </w:p>
    <w:p>
      <w:pPr>
        <w:pStyle w:val="BodyText"/>
      </w:pPr>
      <w:r>
        <w:t xml:space="preserve">456 Westheimer Road, Apt 12B</w:t>
      </w:r>
    </w:p>
    <w:p>
      <w:pPr>
        <w:pStyle w:val="BodyText"/>
      </w:pPr>
      <w:r>
        <w:t xml:space="preserve">Houston, TX 77027, United States</w:t>
      </w:r>
    </w:p>
    <w:p>
      <w:pPr>
        <w:pStyle w:val="BodyText"/>
      </w:pPr>
      <w:r>
        <w:t xml:space="preserve">Phone: (832) 555-0144</w:t>
      </w:r>
    </w:p>
    <w:p>
      <w:pPr>
        <w:pStyle w:val="BodyText"/>
      </w:pPr>
      <w:r>
        <w:t xml:space="preserve">Email: james.anderson@email.com</w:t>
      </w:r>
    </w:p>
    <w:p>
      <w:pPr>
        <w:pStyle w:val="BodyText"/>
      </w:pPr>
      <w:r>
        <w:t xml:space="preserve">Date of Birth: 05/12/1985</w:t>
      </w:r>
    </w:p>
    <w:p>
      <w:pPr>
        <w:pStyle w:val="BodyText"/>
      </w:pPr>
      <w:r>
        <w:t xml:space="preserve">Insurance Information</w:t>
      </w:r>
    </w:p>
    <w:p>
      <w:pPr>
        <w:pStyle w:val="BodyText"/>
      </w:pPr>
      <w:r>
        <w:rPr>
          <w:bCs/>
          <w:b/>
        </w:rPr>
        <w:t xml:space="preserve">Primary Payer:</w:t>
      </w:r>
      <w:r>
        <w:t xml:space="preserve"> </w:t>
      </w:r>
      <w:r>
        <w:t xml:space="preserve">Blue Cross Blue Shield of Texas</w:t>
      </w:r>
    </w:p>
    <w:p>
      <w:pPr>
        <w:pStyle w:val="BodyText"/>
      </w:pPr>
      <w:r>
        <w:rPr>
          <w:bCs/>
          <w:b/>
        </w:rPr>
        <w:t xml:space="preserve">Policy Number:</w:t>
      </w:r>
      <w:r>
        <w:t xml:space="preserve"> </w:t>
      </w:r>
      <w:r>
        <w:t xml:space="preserve">BCBS-TX-99887766</w:t>
      </w:r>
    </w:p>
    <w:p>
      <w:pPr>
        <w:pStyle w:val="BodyText"/>
      </w:pPr>
      <w:r>
        <w:rPr>
          <w:bCs/>
          <w:b/>
        </w:rPr>
        <w:t xml:space="preserve">Group Number:</w:t>
      </w:r>
      <w:r>
        <w:t xml:space="preserve"> </w:t>
      </w:r>
      <w:r>
        <w:t xml:space="preserve">GRP-445566</w:t>
      </w:r>
    </w:p>
    <w:p>
      <w:pPr>
        <w:pStyle w:val="BodyText"/>
      </w:pPr>
      <w:r>
        <w:rPr>
          <w:bCs/>
          <w:b/>
        </w:rPr>
        <w:t xml:space="preserve">Subscriber ID:</w:t>
      </w:r>
      <w:r>
        <w:t xml:space="preserve"> </w:t>
      </w:r>
      <w:r>
        <w:t xml:space="preserve">SUB-112233</w:t>
      </w:r>
    </w:p>
    <w:p>
      <w:pPr>
        <w:pStyle w:val="BodyText"/>
      </w:pPr>
      <w:r>
        <w:rPr>
          <w:bCs/>
          <w:b/>
        </w:rPr>
        <w:t xml:space="preserve">Relationship:</w:t>
      </w:r>
      <w:r>
        <w:t xml:space="preserve"> </w:t>
      </w:r>
      <w:r>
        <w:t xml:space="preserve">Self</w:t>
      </w:r>
    </w:p>
    <w:p>
      <w:pPr>
        <w:pStyle w:val="BodyText"/>
      </w:pPr>
      <w:r>
        <w:rPr>
          <w:bCs/>
          <w:b/>
        </w:rPr>
        <w:t xml:space="preserve">Service Location Notice:</w:t>
      </w:r>
      <w:r>
        <w:t xml:space="preserve"> </w:t>
      </w:r>
      <w:r>
        <w:t xml:space="preserve">All procedures listed on this invoice were performed at our main clinic located in Houston, Texas, United States. This document serves as an official record of dental services rendered in accordance with Texas state regulations and federal healthcare guidelines.</w:t>
      </w:r>
    </w:p>
    <w:p>
      <w:pPr>
        <w:pStyle w:val="BodyText"/>
      </w:pPr>
      <w:r>
        <w:t xml:space="preserve">Description of Dental Services Rendered</w:t>
      </w:r>
    </w:p>
    <w:p>
      <w:pPr>
        <w:pStyle w:val="BodyText"/>
      </w:pPr>
      <w:r>
        <w:t xml:space="preserve">The following table details the comprehensive dental care provided by our licensed dentist and support staff. Codes correspond to the Current Dental Terminology (CDT) standard used across the United States.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Date</w:t>
            </w:r>
          </w:p>
        </w:tc>
        <w:tc>
          <w:tcPr/>
          <w:p>
            <w:pPr>
              <w:pStyle w:val="Compact"/>
              <w:jc w:val="left"/>
            </w:pPr>
            <w:r>
              <w:t xml:space="preserve">CDT Code</w:t>
            </w:r>
          </w:p>
        </w:tc>
        <w:tc>
          <w:tcPr/>
          <w:p>
            <w:pPr>
              <w:pStyle w:val="Compact"/>
              <w:jc w:val="left"/>
            </w:pPr>
            <w:r>
              <w:t xml:space="preserve">Description of Service</w:t>
            </w:r>
          </w:p>
        </w:tc>
        <w:tc>
          <w:tcPr/>
          <w:p>
            <w:pPr>
              <w:pStyle w:val="Compact"/>
              <w:jc w:val="left"/>
            </w:pPr>
            <w:r>
              <w:t xml:space="preserve">Tooth #</w:t>
            </w:r>
          </w:p>
        </w:tc>
        <w:tc>
          <w:tcPr/>
          <w:p>
            <w:pPr>
              <w:pStyle w:val="Compact"/>
              <w:jc w:val="left"/>
            </w:pPr>
            <w:r>
              <w:t xml:space="preserve">Fee (USD)</w:t>
            </w:r>
          </w:p>
        </w:tc>
      </w:tr>
      <w:tr>
        <w:tc>
          <w:tcPr/>
          <w:p>
            <w:pPr>
              <w:pStyle w:val="Compact"/>
              <w:jc w:val="left"/>
            </w:pPr>
            <w:r>
              <w:t xml:space="preserve">10/24/2023</w:t>
            </w:r>
          </w:p>
        </w:tc>
        <w:tc>
          <w:tcPr/>
          <w:p>
            <w:pPr>
              <w:pStyle w:val="Compact"/>
              <w:jc w:val="left"/>
            </w:pPr>
            <w:r>
              <w:t xml:space="preserve">D0120</w:t>
            </w:r>
          </w:p>
        </w:tc>
        <w:tc>
          <w:tcPr/>
          <w:p>
            <w:pPr>
              <w:pStyle w:val="Compact"/>
              <w:jc w:val="left"/>
            </w:pPr>
            <w:r>
              <w:t xml:space="preserve">Periodic Oral Evaluation - Comprehensive check-up by dentist</w:t>
            </w:r>
          </w:p>
        </w:tc>
        <w:tc>
          <w:tcPr/>
          <w:p>
            <w:pPr>
              <w:pStyle w:val="Compact"/>
              <w:jc w:val="left"/>
            </w:pPr>
            <w:r>
              <w:t xml:space="preserve">-</w:t>
            </w:r>
          </w:p>
        </w:tc>
        <w:tc>
          <w:tcPr/>
          <w:p>
            <w:pPr>
              <w:pStyle w:val="Compact"/>
              <w:jc w:val="left"/>
            </w:pPr>
            <w:r>
              <w:t xml:space="preserve">$125.00</w:t>
            </w:r>
          </w:p>
        </w:tc>
      </w:tr>
      <w:tr>
        <w:tc>
          <w:tcPr/>
          <w:p>
            <w:pPr>
              <w:pStyle w:val="Compact"/>
              <w:jc w:val="left"/>
            </w:pPr>
            <w:r>
              <w:t xml:space="preserve">10/24/2023</w:t>
            </w:r>
          </w:p>
        </w:tc>
        <w:tc>
          <w:tcPr/>
          <w:p>
            <w:pPr>
              <w:pStyle w:val="Compact"/>
              <w:jc w:val="left"/>
            </w:pPr>
            <w:r>
              <w:t xml:space="preserve">D0274</w:t>
            </w:r>
          </w:p>
        </w:tc>
        <w:tc>
          <w:tcPr/>
          <w:p>
            <w:pPr>
              <w:pStyle w:val="Compact"/>
              <w:jc w:val="left"/>
            </w:pPr>
            <w:r>
              <w:t xml:space="preserve">Full Mouth Series of Digital X-Rays (Diagnostic Imaging)</w:t>
            </w:r>
          </w:p>
        </w:tc>
        <w:tc>
          <w:tcPr/>
          <w:p>
            <w:pPr>
              <w:pStyle w:val="Compact"/>
              <w:jc w:val="left"/>
            </w:pPr>
            <w:r>
              <w:t xml:space="preserve">-</w:t>
            </w:r>
          </w:p>
        </w:tc>
        <w:tc>
          <w:tcPr/>
          <w:p>
            <w:pPr>
              <w:pStyle w:val="Compact"/>
              <w:jc w:val="left"/>
            </w:pPr>
            <w:r>
              <w:t xml:space="preserve">$250.00</w:t>
            </w:r>
          </w:p>
        </w:tc>
      </w:tr>
      <w:tr>
        <w:tc>
          <w:tcPr/>
          <w:p>
            <w:pPr>
              <w:pStyle w:val="Compact"/>
              <w:jc w:val="left"/>
            </w:pPr>
            <w:r>
              <w:t xml:space="preserve">10/24/2023</w:t>
            </w:r>
          </w:p>
        </w:tc>
        <w:tc>
          <w:tcPr/>
          <w:p>
            <w:pPr>
              <w:pStyle w:val="Compact"/>
              <w:jc w:val="left"/>
            </w:pPr>
            <w:r>
              <w:t xml:space="preserve">D1110</w:t>
            </w:r>
          </w:p>
        </w:tc>
        <w:tc>
          <w:tcPr/>
          <w:p>
            <w:pPr>
              <w:pStyle w:val="Compact"/>
              <w:jc w:val="left"/>
            </w:pPr>
            <w:r>
              <w:t xml:space="preserve">Prophylaxis - Adult Dental Cleaning (Supragingival)</w:t>
            </w:r>
          </w:p>
        </w:tc>
        <w:tc>
          <w:tcPr/>
          <w:p>
            <w:pPr>
              <w:pStyle w:val="Compact"/>
              <w:jc w:val="left"/>
            </w:pPr>
            <w:r>
              <w:t xml:space="preserve">-</w:t>
            </w:r>
          </w:p>
        </w:tc>
        <w:tc>
          <w:tcPr/>
          <w:p>
            <w:pPr>
              <w:pStyle w:val="Compact"/>
              <w:jc w:val="left"/>
            </w:pPr>
            <w:r>
              <w:t xml:space="preserve">$150.00</w:t>
            </w:r>
          </w:p>
        </w:tc>
      </w:tr>
      <w:tr>
        <w:tc>
          <w:tcPr/>
          <w:p>
            <w:pPr>
              <w:pStyle w:val="Compact"/>
              <w:jc w:val="left"/>
            </w:pPr>
            <w:r>
              <w:t xml:space="preserve">10/24/2023</w:t>
            </w:r>
          </w:p>
        </w:tc>
        <w:tc>
          <w:tcPr/>
          <w:p>
            <w:pPr>
              <w:pStyle w:val="Compact"/>
              <w:jc w:val="left"/>
            </w:pPr>
            <w:r>
              <w:t xml:space="preserve">D2391</w:t>
            </w:r>
          </w:p>
        </w:tc>
        <w:tc>
          <w:tcPr/>
          <w:p>
            <w:pPr>
              <w:pStyle w:val="Compact"/>
              <w:jc w:val="left"/>
            </w:pPr>
            <w:r>
              <w:t xml:space="preserve">Direct Posterior Composite Restoration (Tooth #19)</w:t>
            </w:r>
          </w:p>
        </w:tc>
        <w:tc>
          <w:tcPr/>
          <w:p>
            <w:pPr>
              <w:pStyle w:val="Compact"/>
              <w:jc w:val="left"/>
            </w:pPr>
            <w:r>
              <w:t xml:space="preserve">19</w:t>
            </w:r>
          </w:p>
        </w:tc>
        <w:tc>
          <w:tcPr/>
          <w:p>
            <w:pPr>
              <w:pStyle w:val="Compact"/>
              <w:jc w:val="left"/>
            </w:pPr>
            <w:r>
              <w:t xml:space="preserve">$320.00</w:t>
            </w:r>
          </w:p>
        </w:tc>
      </w:tr>
      <w:tr>
        <w:tc>
          <w:tcPr/>
          <w:p>
            <w:pPr>
              <w:pStyle w:val="Compact"/>
              <w:jc w:val="left"/>
            </w:pPr>
            <w:r>
              <w:t xml:space="preserve">10/24/2023</w:t>
            </w:r>
          </w:p>
        </w:tc>
        <w:tc>
          <w:tcPr/>
          <w:p>
            <w:pPr>
              <w:pStyle w:val="Compact"/>
              <w:jc w:val="left"/>
            </w:pPr>
            <w:r>
              <w:t xml:space="preserve">D2392</w:t>
            </w:r>
          </w:p>
        </w:tc>
        <w:tc>
          <w:tcPr/>
          <w:p>
            <w:pPr>
              <w:pStyle w:val="Compact"/>
              <w:jc w:val="left"/>
            </w:pPr>
            <w:r>
              <w:t xml:space="preserve">Direct Posterior Composite Restoration (Tooth #30)</w:t>
            </w:r>
          </w:p>
        </w:tc>
        <w:tc>
          <w:tcPr/>
          <w:p>
            <w:pPr>
              <w:pStyle w:val="Compact"/>
              <w:jc w:val="left"/>
            </w:pPr>
            <w:r>
              <w:t xml:space="preserve">30</w:t>
            </w:r>
          </w:p>
        </w:tc>
        <w:tc>
          <w:tcPr/>
          <w:p>
            <w:pPr>
              <w:pStyle w:val="Compact"/>
              <w:jc w:val="left"/>
            </w:pPr>
            <w:r>
              <w:t xml:space="preserve">$320.00</w:t>
            </w:r>
          </w:p>
        </w:tc>
      </w:tr>
      <w:tr>
        <w:tc>
          <w:tcPr/>
          <w:p>
            <w:pPr>
              <w:pStyle w:val="Compact"/>
              <w:jc w:val="left"/>
            </w:pPr>
            <w:r>
              <w:t xml:space="preserve">10/24/2023</w:t>
            </w:r>
          </w:p>
        </w:tc>
        <w:tc>
          <w:tcPr/>
          <w:p>
            <w:pPr>
              <w:pStyle w:val="Compact"/>
              <w:jc w:val="left"/>
            </w:pPr>
            <w:r>
              <w:t xml:space="preserve">D4341</w:t>
            </w:r>
          </w:p>
        </w:tc>
        <w:tc>
          <w:tcPr/>
          <w:p>
            <w:pPr>
              <w:pStyle w:val="Compact"/>
              <w:jc w:val="left"/>
            </w:pPr>
            <w:r>
              <w:t xml:space="preserve">Periodontal Scaling and Root Planing (Quadrant 4)</w:t>
            </w:r>
          </w:p>
        </w:tc>
        <w:tc>
          <w:tcPr/>
          <w:p>
            <w:pPr>
              <w:pStyle w:val="Compact"/>
              <w:jc w:val="left"/>
            </w:pPr>
            <w:r>
              <w:t xml:space="preserve">Q4</w:t>
            </w:r>
          </w:p>
        </w:tc>
        <w:tc>
          <w:tcPr/>
          <w:p>
            <w:pPr>
              <w:pStyle w:val="Compact"/>
              <w:jc w:val="left"/>
            </w:pPr>
            <w:r>
              <w:t xml:space="preserve">$450.00</w:t>
            </w:r>
          </w:p>
        </w:tc>
      </w:tr>
      <w:tr>
        <w:tc>
          <w:tcPr/>
          <w:p>
            <w:pPr>
              <w:pStyle w:val="Compact"/>
              <w:jc w:val="left"/>
            </w:pPr>
            <w:r>
              <w:t xml:space="preserve">10/24/2023</w:t>
            </w:r>
          </w:p>
        </w:tc>
        <w:tc>
          <w:tcPr/>
          <w:p>
            <w:pPr>
              <w:pStyle w:val="Compact"/>
              <w:jc w:val="left"/>
            </w:pPr>
            <w:r>
              <w:t xml:space="preserve">D9110</w:t>
            </w:r>
          </w:p>
        </w:tc>
        <w:tc>
          <w:tcPr/>
          <w:p>
            <w:pPr>
              <w:pStyle w:val="Compact"/>
              <w:jc w:val="left"/>
            </w:pPr>
            <w:r>
              <w:t xml:space="preserve">Anesthesia - Local Infiltration (Numbing for procedures)</w:t>
            </w:r>
          </w:p>
        </w:tc>
        <w:tc>
          <w:tcPr/>
          <w:p>
            <w:pPr>
              <w:pStyle w:val="Compact"/>
              <w:jc w:val="left"/>
            </w:pPr>
            <w:r>
              <w:t xml:space="preserve">-</w:t>
            </w:r>
          </w:p>
        </w:tc>
        <w:tc>
          <w:tcPr/>
          <w:p>
            <w:pPr>
              <w:pStyle w:val="Compact"/>
              <w:jc w:val="left"/>
            </w:pPr>
            <w:r>
              <w:t xml:space="preserve">$45.00</w:t>
            </w:r>
          </w:p>
        </w:tc>
      </w:tr>
      <w:tr>
        <w:tc>
          <w:tcPr/>
          <w:p>
            <w:pPr>
              <w:pStyle w:val="Compact"/>
              <w:jc w:val="left"/>
            </w:pPr>
            <w:r>
              <w:t xml:space="preserve">10/24/2023</w:t>
            </w:r>
          </w:p>
        </w:tc>
        <w:tc>
          <w:tcPr/>
          <w:p>
            <w:pPr>
              <w:pStyle w:val="Compact"/>
              <w:jc w:val="left"/>
            </w:pPr>
            <w:r>
              <w:t xml:space="preserve">D9920</w:t>
            </w:r>
          </w:p>
        </w:tc>
        <w:tc>
          <w:tcPr/>
          <w:p>
            <w:pPr>
              <w:pStyle w:val="Compact"/>
              <w:jc w:val="left"/>
            </w:pPr>
            <w:r>
              <w:t xml:space="preserve">Emergency Dental Visit Fee (After-hours consultation)</w:t>
            </w:r>
          </w:p>
        </w:tc>
        <w:tc>
          <w:tcPr/>
          <w:p>
            <w:pPr>
              <w:pStyle w:val="Compact"/>
              <w:jc w:val="left"/>
            </w:pPr>
            <w:r>
              <w:t xml:space="preserve">-</w:t>
            </w:r>
          </w:p>
        </w:tc>
        <w:tc>
          <w:tcPr/>
          <w:p>
            <w:pPr>
              <w:pStyle w:val="Compact"/>
              <w:jc w:val="left"/>
            </w:pPr>
            <w:r>
              <w:t xml:space="preserve">$100.00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for Services:</w:t>
            </w:r>
          </w:p>
        </w:tc>
        <w:tc>
          <w:tcPr/>
          <w:p>
            <w:pPr>
              <w:pStyle w:val="Compact"/>
              <w:jc w:val="left"/>
            </w:pPr>
            <w:r>
              <w:t xml:space="preserve">$1,760.00</w:t>
            </w:r>
          </w:p>
        </w:tc>
      </w:tr>
      <w:tr>
        <w:tc>
          <w:tcPr/>
          <w:p>
            <w:pPr>
              <w:pStyle w:val="Compact"/>
              <w:jc w:val="left"/>
            </w:pPr>
            <w:r>
              <w:t xml:space="preserve">Insurance Adjustment (Est.):</w:t>
            </w:r>
          </w:p>
        </w:tc>
        <w:tc>
          <w:tcPr/>
          <w:p>
            <w:pPr>
              <w:pStyle w:val="Compact"/>
              <w:jc w:val="left"/>
            </w:pPr>
            <w:r>
              <w:t xml:space="preserve">-$650.00</w:t>
            </w:r>
          </w:p>
        </w:tc>
      </w:tr>
      <w:tr>
        <w:tc>
          <w:tcPr/>
          <w:p>
            <w:pPr>
              <w:pStyle w:val="Compact"/>
              <w:jc w:val="left"/>
            </w:pPr>
            <w:r>
              <w:t xml:space="preserve">Insurance Payment Applied:</w:t>
            </w:r>
          </w:p>
        </w:tc>
        <w:tc>
          <w:tcPr/>
          <w:p>
            <w:pPr>
              <w:pStyle w:val="Compact"/>
              <w:jc w:val="left"/>
            </w:pPr>
            <w:r>
              <w:t xml:space="preserve">-$800.00</w:t>
            </w:r>
          </w:p>
        </w:tc>
      </w:tr>
      <w:tr>
        <w:tc>
          <w:tcPr/>
          <w:p>
            <w:pPr>
              <w:pStyle w:val="Compact"/>
              <w:jc w:val="left"/>
            </w:pPr>
            <w:r>
              <w:t xml:space="preserve">Patient Responsibility (Due):</w:t>
            </w:r>
          </w:p>
        </w:tc>
        <w:tc>
          <w:tcPr/>
          <w:p>
            <w:pPr>
              <w:pStyle w:val="Compact"/>
              <w:jc w:val="left"/>
            </w:pPr>
            <w:r>
              <w:t xml:space="preserve">$310.00</w:t>
            </w:r>
          </w:p>
        </w:tc>
      </w:tr>
    </w:tbl>
    <w:p>
      <w:pPr>
        <w:pStyle w:val="BodyText"/>
      </w:pPr>
      <w:r>
        <w:t xml:space="preserve">Payment Instructions &amp; Terms</w:t>
      </w:r>
    </w:p>
    <w:p>
      <w:pPr>
        <w:pStyle w:val="BodyText"/>
      </w:pPr>
      <w:r>
        <w:t xml:space="preserve">Please remit payment for the outstanding balance of</w:t>
      </w:r>
      <w:r>
        <w:t xml:space="preserve"> </w:t>
      </w:r>
      <w:r>
        <w:rPr>
          <w:bCs/>
          <w:b/>
        </w:rPr>
        <w:t xml:space="preserve">$310.00 USD</w:t>
      </w:r>
      <w:r>
        <w:t xml:space="preserve"> </w:t>
      </w:r>
      <w:r>
        <w:t xml:space="preserve">by the due date listed above. As a dental practice operating in Houston, Texas, we accept the following payment methods:</w:t>
      </w:r>
    </w:p>
    <w:p>
      <w:pPr>
        <w:numPr>
          <w:ilvl w:val="0"/>
          <w:numId w:val="1001"/>
        </w:numPr>
        <w:pStyle w:val="Compact"/>
      </w:pPr>
      <w:r>
        <w:t xml:space="preserve">Credit/Debit Cards (Visa, MasterCard, American Express, Discover)</w:t>
      </w:r>
    </w:p>
    <w:p>
      <w:pPr>
        <w:numPr>
          <w:ilvl w:val="0"/>
          <w:numId w:val="1001"/>
        </w:numPr>
        <w:pStyle w:val="Compact"/>
      </w:pPr>
      <w:r>
        <w:t xml:space="preserve">Cash or Personal Check (Payable to Houston Premier Dental Care)</w:t>
      </w:r>
    </w:p>
    <w:p>
      <w:pPr>
        <w:numPr>
          <w:ilvl w:val="0"/>
          <w:numId w:val="1001"/>
        </w:numPr>
        <w:pStyle w:val="Compact"/>
      </w:pPr>
      <w:r>
        <w:t xml:space="preserve">Electronic Funds Transfer (ACH)</w:t>
      </w:r>
    </w:p>
    <w:p>
      <w:pPr>
        <w:numPr>
          <w:ilvl w:val="0"/>
          <w:numId w:val="1001"/>
        </w:numPr>
        <w:pStyle w:val="Compact"/>
      </w:pPr>
      <w:r>
        <w:t xml:space="preserve">Flexible Spending Accounts (FSA) / Health Savings Accounts (HSA)</w:t>
      </w:r>
    </w:p>
    <w:p>
      <w:pPr>
        <w:pStyle w:val="FirstParagraph"/>
      </w:pPr>
      <w:r>
        <w:t xml:space="preserve">Important Patient Information</w:t>
      </w:r>
    </w:p>
    <w:p>
      <w:pPr>
        <w:pStyle w:val="BodyText"/>
      </w:pPr>
      <w:r>
        <w:rPr>
          <w:bCs/>
          <w:b/>
        </w:rPr>
        <w:t xml:space="preserve">1. Insurance Verification:</w:t>
      </w:r>
      <w:r>
        <w:t xml:space="preserve"> </w:t>
      </w:r>
      <w:r>
        <w:t xml:space="preserve">While we have submitted this claim to your primary insurance provider, please note that this invoice reflects our standard fees. The final amount covered by your insurance plan is subject to their specific policy terms, deductibles, and annual maximums. If your insurance denies coverage for any procedure listed, the patient remains responsible for the full fee unless otherwise stated in your signed treatment plan.</w:t>
      </w:r>
    </w:p>
    <w:p>
      <w:pPr>
        <w:pStyle w:val="BodyText"/>
      </w:pPr>
      <w:r>
        <w:rPr>
          <w:bCs/>
          <w:b/>
        </w:rPr>
        <w:t xml:space="preserve">2. Late Payment Policy:</w:t>
      </w:r>
      <w:r>
        <w:t xml:space="preserve"> </w:t>
      </w:r>
      <w:r>
        <w:t xml:space="preserve">In accordance with our office policies in Houston, Texas, accounts that remain unpaid beyond 30 days of the due date may be subject to a late fee of 1.5% per month or the maximum allowed by Texas state law, whichever is less. Persistent non-payment may result in the account being referred to a collection agency.</w:t>
      </w:r>
    </w:p>
    <w:p>
      <w:pPr>
        <w:pStyle w:val="BodyText"/>
      </w:pPr>
      <w:r>
        <w:rPr>
          <w:bCs/>
          <w:b/>
        </w:rPr>
        <w:t xml:space="preserve">3. HIPAA Compliance:</w:t>
      </w:r>
      <w:r>
        <w:t xml:space="preserve"> </w:t>
      </w:r>
      <w:r>
        <w:t xml:space="preserve">This invoice contains Protected Health Information (PHI). It is intended solely for the use of the individual or entity to whom it is addressed. If you are not the intended recipient, you are hereby notified that any disclosure, copying, distribution, or taking of action in reliance on the contents of this information is strictly prohibited under the Health Insurance Portability and Accountability Act (HIPAA) of the United States.</w:t>
      </w:r>
    </w:p>
    <w:p>
      <w:pPr>
        <w:pStyle w:val="BodyText"/>
      </w:pPr>
      <w:r>
        <w:rPr>
          <w:bCs/>
          <w:b/>
        </w:rPr>
        <w:t xml:space="preserve">4. Disputes:</w:t>
      </w:r>
      <w:r>
        <w:t xml:space="preserve"> </w:t>
      </w:r>
      <w:r>
        <w:t xml:space="preserve">If you believe there is an error on this invoice regarding the services provided by our dentist, please contact our billing department within 14 days of receipt. Please reference Invoice Number HPC-2023-8942 in all correspondence.</w:t>
      </w:r>
    </w:p>
    <w:p>
      <w:pPr>
        <w:pStyle w:val="BodyText"/>
      </w:pPr>
      <w:r>
        <w:rPr>
          <w:bCs/>
          <w:b/>
        </w:rPr>
        <w:t xml:space="preserve">5. Tax Information:</w:t>
      </w:r>
      <w:r>
        <w:t xml:space="preserve"> </w:t>
      </w:r>
      <w:r>
        <w:t xml:space="preserve">Please note that dental services in the state of Texas are generally exempt from sales tax. Therefore, no sales tax has been added to this invoice.</w:t>
      </w:r>
    </w:p>
    <w:p>
      <w:pPr>
        <w:pStyle w:val="BodyText"/>
      </w:pPr>
      <w:r>
        <w:t xml:space="preserve">Houston Premier Dental Care | 1234 Medical Center Blvd, Suite 500, Houston, TX 77030, United States</w:t>
      </w:r>
      <w:r>
        <w:br/>
      </w:r>
      <w:r>
        <w:t xml:space="preserve">Licensed Dental Practice | NPI: 1234567890 | TX License #: D-12345</w:t>
      </w:r>
      <w:r>
        <w:br/>
      </w:r>
      <w:r>
        <w:t xml:space="preserve">Thank you for trusting us with your oral health.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Houston, Texas</dc:title>
  <dc:creator/>
  <dc:language>en</dc:language>
  <cp:keywords/>
  <dcterms:created xsi:type="dcterms:W3CDTF">2026-10-10T01:23:06Z</dcterms:created>
  <dcterms:modified xsi:type="dcterms:W3CDTF">2026-10-10T01:23:06Z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