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clinical-nutrition"/>
    <w:p>
      <w:pPr>
        <w:pStyle w:val="Heading1"/>
      </w:pPr>
      <w:r>
        <w:t xml:space="preserve">Melbourne Clinical Nutrition</w:t>
      </w:r>
    </w:p>
    <w:p>
      <w:pPr>
        <w:pStyle w:val="FirstParagraph"/>
      </w:pPr>
      <w:r>
        <w:t xml:space="preserve">Registered Dietitian Services</w:t>
      </w:r>
    </w:p>
    <w:p>
      <w:pPr>
        <w:pStyle w:val="BodyText"/>
      </w:pPr>
      <w:r>
        <w:t xml:space="preserve">Level 4, 123 Collins Street</w:t>
      </w:r>
      <w:r>
        <w:br/>
      </w:r>
      <w:r>
        <w:t xml:space="preserve">Melbourne VIC 3000</w:t>
      </w:r>
      <w:r>
        <w:br/>
      </w:r>
      <w:r>
        <w:t xml:space="preserve">Australia</w:t>
      </w:r>
    </w:p>
    <w:p>
      <w:pPr>
        <w:pStyle w:val="BodyText"/>
      </w:pPr>
      <w:r>
        <w:t xml:space="preserve">ABN: 12 345 678 901</w:t>
      </w:r>
    </w:p>
    <w:bookmarkEnd w:id="20"/>
    <w:bookmarkStart w:id="21" w:name="invoice"/>
    <w:p>
      <w:pPr>
        <w:pStyle w:val="Heading2"/>
      </w:pPr>
      <w:r>
        <w:t xml:space="preserve">INVOICE</w:t>
      </w:r>
    </w:p>
    <w:p>
      <w:pPr>
        <w:pStyle w:val="FirstParagraph"/>
      </w:pPr>
      <w:r>
        <w:t xml:space="preserve">Payment Due: 14 Days</w:t>
      </w:r>
    </w:p>
    <w:bookmarkEnd w:id="21"/>
    <w:bookmarkStart w:id="22" w:name="bill-to"/>
    <w:p>
      <w:pPr>
        <w:pStyle w:val="Heading3"/>
      </w:pPr>
      <w:r>
        <w:t xml:space="preserve">Bill To:</w:t>
      </w:r>
    </w:p>
    <w:p>
      <w:pPr>
        <w:pStyle w:val="FirstParagraph"/>
      </w:pPr>
      <w:r>
        <w:rPr>
          <w:bCs/>
          <w:b/>
        </w:rPr>
        <w:t xml:space="preserve">Mr. James Anderson</w:t>
      </w:r>
      <w:r>
        <w:br/>
      </w:r>
      <w:r>
        <w:t xml:space="preserve">45 Chapel Street</w:t>
      </w:r>
      <w:r>
        <w:br/>
      </w:r>
      <w:r>
        <w:t xml:space="preserve">South Yarra, VIC 3141</w:t>
      </w:r>
      <w:r>
        <w:br/>
      </w:r>
      <w:r>
        <w:t xml:space="preserve">Melbourne, Australia</w:t>
      </w:r>
      <w:r>
        <w:br/>
      </w:r>
      <w:r>
        <w:t xml:space="preserve">Email: james.anderson@example.com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r>
        <w:br/>
      </w:r>
      <w:r>
        <w:rPr>
          <w:bCs/>
          <w:b/>
        </w:rPr>
        <w:t xml:space="preserve">Date Issued:</w:t>
      </w:r>
      <w:r>
        <w:t xml:space="preserve"> </w:t>
      </w:r>
      <w:r>
        <w:t xml:space="preserve">24 October 2023</w:t>
      </w:r>
      <w:r>
        <w:br/>
      </w:r>
      <w:r>
        <w:rPr>
          <w:bCs/>
          <w:b/>
        </w:rPr>
        <w:t xml:space="preserve">Service Period:</w:t>
      </w:r>
      <w:r>
        <w:t xml:space="preserve"> </w:t>
      </w:r>
      <w:r>
        <w:t xml:space="preserve">01 Oct 2023 - 31 Oct 2023</w:t>
      </w:r>
      <w:r>
        <w:br/>
      </w:r>
      <w:r>
        <w:rPr>
          <w:bCs/>
          <w:b/>
        </w:rPr>
        <w:t xml:space="preserve">Reference:</w:t>
      </w:r>
      <w:r>
        <w:t xml:space="preserve"> </w:t>
      </w:r>
      <w:r>
        <w:t xml:space="preserve">Dietary Management Plan - Metabolic Health</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rPr>
                <w:bCs/>
                <w:b/>
              </w:rPr>
              <w:t xml:space="preserve">Initial Comprehensive Dietitian Consultation</w:t>
            </w:r>
            <w:r>
              <w:br/>
            </w:r>
            <w:r>
              <w:t xml:space="preserve">In-depth assessment of medical history, dietary habits, and lifestyle factors specific to Melbourne residents. Includes review of blood work and creation of a preliminary nutritional strategy.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Personalised Meal Planning Service</w:t>
            </w:r>
            <w:r>
              <w:br/>
            </w:r>
            <w:r>
              <w:t xml:space="preserve">Development of a 4-week evidence-based meal plan tailored to local Australian produce availability. Includes grocery lists optimized for Melbourne markets and supermarkets.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Follow-up Dietitian Session (30 mins)</w:t>
            </w:r>
            <w:r>
              <w:br/>
            </w:r>
            <w:r>
              <w:t xml:space="preserve">Progress review, adjustment of nutritional intake, and troubleshooting of dietary adherence challenges.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rPr>
                <w:bCs/>
                <w:b/>
              </w:rPr>
              <w:t xml:space="preserve">Medical Nutrition Therapy Report</w:t>
            </w:r>
            <w:r>
              <w:br/>
            </w:r>
            <w:r>
              <w:t xml:space="preserve">Detailed clinical report for referring GP or specialist regarding patient progress and dietary interventions.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$740.00</w:t>
      </w:r>
    </w:p>
    <w:p>
      <w:pPr>
        <w:pStyle w:val="BodyText"/>
      </w:pPr>
      <w:r>
        <w:t xml:space="preserve">GST (10%):</w:t>
      </w:r>
      <w:r>
        <w:t xml:space="preserve"> </w:t>
      </w:r>
      <w:r>
        <w:t xml:space="preserve">$74.00</w:t>
      </w:r>
    </w:p>
    <w:p>
      <w:pPr>
        <w:pStyle w:val="BodyText"/>
      </w:pPr>
      <w:r>
        <w:t xml:space="preserve">TOTAL DUE:</w:t>
      </w:r>
      <w:r>
        <w:t xml:space="preserve"> </w:t>
      </w:r>
      <w:r>
        <w:t xml:space="preserve">$814.00</w:t>
      </w:r>
    </w:p>
    <w:bookmarkStart w:id="24" w:name="payment-instructions-terms"/>
    <w:p>
      <w:pPr>
        <w:pStyle w:val="Heading4"/>
      </w:pPr>
      <w:r>
        <w:t xml:space="preserve">Payment Instructions &amp; Terms</w:t>
      </w:r>
    </w:p>
    <w:p>
      <w:pPr>
        <w:pStyle w:val="FirstParagraph"/>
      </w:pPr>
      <w:r>
        <w:t xml:space="preserve">Please remit payment within 14 days of the invoice date to avoid late fees. As a registered Dietitian operating in Australia Melbourne, we accept payments via Bank Transfer (BSB: 082-001, Account: 123456789), Credit Card, or BPAY.</w:t>
      </w:r>
    </w:p>
    <w:bookmarkEnd w:id="24"/>
    <w:bookmarkStart w:id="25" w:name="service-scope-and-professional-standards"/>
    <w:p>
      <w:pPr>
        <w:pStyle w:val="Heading4"/>
      </w:pPr>
      <w:r>
        <w:t xml:space="preserve">Service Scope and Professional Standards</w:t>
      </w:r>
    </w:p>
    <w:p>
      <w:pPr>
        <w:pStyle w:val="FirstParagraph"/>
      </w:pPr>
      <w:r>
        <w:t xml:space="preserve">This invoice reflects the professional services provided in accordance with the standards set by Dietitians Australia. The consultation fees cover the time spent analyzing your nutritional requirements, considering the unique dietary landscape of Melbourne, and providing actionable health advice. The services rendered include clinical assessment, education on nutrient-dense foods available in Victoria, and ongoing support to ensure sustainable lifestyle changes.</w:t>
      </w:r>
    </w:p>
    <w:p>
      <w:pPr>
        <w:pStyle w:val="BodyText"/>
      </w:pPr>
      <w:r>
        <w:t xml:space="preserve">Please note that this invoice is for professional services only and does not include the cost of supplements or food items unless explicitly stated. If you have a private health fund with extras cover for Dietitian services, please retain this invoice for your claim. We recommend contacting your provider to confirm your rebate eligibility prior to payment.</w:t>
      </w:r>
    </w:p>
    <w:bookmarkEnd w:id="25"/>
    <w:bookmarkStart w:id="26" w:name="privacy-and-confidentiality"/>
    <w:p>
      <w:pPr>
        <w:pStyle w:val="Heading4"/>
      </w:pPr>
      <w:r>
        <w:t xml:space="preserve">Privacy and Confidentiality</w:t>
      </w:r>
    </w:p>
    <w:p>
      <w:pPr>
        <w:pStyle w:val="FirstParagraph"/>
      </w:pPr>
      <w:r>
        <w:t xml:space="preserve">All personal health information discussed during these sessions is treated with the utmost confidentiality, in compliance with the Australian Privacy Principles. Your data is stored securely and is only used for the purpose of providing you with high-quality dietetic care.</w:t>
      </w:r>
    </w:p>
    <w:p>
      <w:pPr>
        <w:pStyle w:val="BodyText"/>
      </w:pPr>
      <w:r>
        <w:t xml:space="preserve">Thank you for trusting Melbourne Clinical Nutrition with your health journey. We look forward to continuing our work together to achieve your wellness goals.</w:t>
      </w:r>
    </w:p>
    <w:bookmarkEnd w:id="26"/>
    <w:p>
      <w:pPr>
        <w:pStyle w:val="BodyText"/>
      </w:pPr>
      <w:r>
        <w:t xml:space="preserve">Melbourne Clinical Nutrition | ABN: 12 345 678 901 | Registered with Dietitians Australia</w:t>
      </w:r>
      <w:r>
        <w:br/>
      </w: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Melbourne, Australia</dc:title>
  <dc:creator/>
  <dc:language>en</dc:language>
  <cp:keywords/>
  <dcterms:created xsi:type="dcterms:W3CDTF">2026-10-10T06:24:08Z</dcterms:created>
  <dcterms:modified xsi:type="dcterms:W3CDTF">2026-10-10T06:24:08Z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