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nutrilife-clinical-dietetics"/>
    <w:p>
      <w:pPr>
        <w:pStyle w:val="Heading1"/>
      </w:pPr>
      <w:r>
        <w:t xml:space="preserve">NutriLife Clinical Dietetics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Farhana Akter, RD, PhD</w:t>
      </w:r>
    </w:p>
    <w:p>
      <w:pPr>
        <w:pStyle w:val="BodyText"/>
      </w:pPr>
      <w:r>
        <w:t xml:space="preserve">House #42, Road #11, Block B, Banani</w:t>
      </w:r>
    </w:p>
    <w:p>
      <w:pPr>
        <w:pStyle w:val="BodyText"/>
      </w:pPr>
      <w:r>
        <w:t xml:space="preserve">Dhaka-1213, Bangladesh</w:t>
      </w:r>
    </w:p>
    <w:p>
      <w:pPr>
        <w:pStyle w:val="BodyText"/>
      </w:pPr>
      <w:r>
        <w:t xml:space="preserve">Phone: +880 1712-345678</w:t>
      </w:r>
    </w:p>
    <w:p>
      <w:pPr>
        <w:pStyle w:val="BodyText"/>
      </w:pPr>
      <w:r>
        <w:t xml:space="preserve">Email: billing@nutrilife-dhaka.com</w:t>
      </w:r>
    </w:p>
    <w:p>
      <w:pPr>
        <w:pStyle w:val="BodyText"/>
      </w:pPr>
      <w:r>
        <w:t xml:space="preserve">TIN: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#INV-2023-10-045</w:t>
      </w:r>
    </w:p>
    <w:p>
      <w:pPr>
        <w:pStyle w:val="BodyText"/>
      </w:pPr>
      <w:r>
        <w:t xml:space="preserve">Date: 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Rahim Uddin</w:t>
      </w:r>
    </w:p>
    <w:p>
      <w:pPr>
        <w:pStyle w:val="BodyText"/>
      </w:pPr>
      <w:r>
        <w:t xml:space="preserve">Managing Director, TechSolutions Ltd.</w:t>
      </w:r>
    </w:p>
    <w:p>
      <w:pPr>
        <w:pStyle w:val="BodyText"/>
      </w:pPr>
      <w:r>
        <w:t xml:space="preserve">Level 15, Bashundhara R/A Tower</w:t>
      </w:r>
    </w:p>
    <w:p>
      <w:pPr>
        <w:pStyle w:val="BodyText"/>
      </w:pPr>
      <w:r>
        <w:t xml:space="preserve">Dhaka-1229, Bangladesh</w:t>
      </w:r>
    </w:p>
    <w:p>
      <w:pPr>
        <w:pStyle w:val="BodyText"/>
      </w:pPr>
      <w:r>
        <w:t xml:space="preserve">Email: rahim.uddin@techsol-bd.com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Bangladeshi Taka (BDT)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consultation conducted at our Banani clinic in Dhaka. Included analysis of medical history, current dietary habits, lifestyle factors, and specific health goals relevant to the client's profile.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(Monthly)</w:t>
            </w:r>
            <w:r>
              <w:br/>
            </w:r>
            <w:r>
              <w:t xml:space="preserve">Development of a culturally appropriate, nutrient-dense meal plan tailored to local Bangladeshi cuisine preferences. Includes breakfast, lunch, dinner, and snack options designed to manage metabolic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Consultations (In-Person)</w:t>
            </w:r>
            <w:r>
              <w:br/>
            </w:r>
            <w:r>
              <w:t xml:space="preserve">Three scheduled follow-up sessions held in Dhaka to monitor progress, adjust caloric intake, and address any dietary challenges encountered during the implementation of the nutrition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Continuous Remote Support &amp; Monitoring</w:t>
            </w:r>
            <w:r>
              <w:br/>
            </w:r>
            <w:r>
              <w:t xml:space="preserve">Ongoing support via secure messaging and email throughout the month. Includes weekly check-ins, recipe modifications, and guidance on navigating social dining events common in Dhaka's corporate culture.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Analysis &amp; Recommendation</w:t>
            </w:r>
            <w:r>
              <w:br/>
            </w:r>
            <w:r>
              <w:t xml:space="preserve">Review of current vitamin and mineral intake. Professional recommendation of necessary supplements available in the local Bangladeshi market to address identified deficiencies.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18,500.00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925.00 BDT</w:t>
      </w:r>
    </w:p>
    <w:p>
      <w:pPr>
        <w:pStyle w:val="BodyText"/>
      </w:pPr>
      <w:r>
        <w:t xml:space="preserve">Service Charge (5%):</w:t>
      </w:r>
      <w:r>
        <w:t xml:space="preserve"> </w:t>
      </w:r>
      <w:r>
        <w:t xml:space="preserve">925.00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20,350.00 BDT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We accept the following payment methods common in Bangladesh: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BRAC Bank Ltd., Banani Branch, Dhaka. Account Name: NutriLife Clinical Dietetics. Account No: 1234-5678-9012-3456. Routing Code: 011101000001.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bKash:</w:t>
      </w:r>
      <w:r>
        <w:t xml:space="preserve"> </w:t>
      </w:r>
      <w:r>
        <w:t xml:space="preserve">Corporate Number: 01700-000000 (Merchant ID: NLD12345)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Nagad:</w:t>
      </w:r>
      <w:r>
        <w:t xml:space="preserve"> </w:t>
      </w:r>
      <w:r>
        <w:t xml:space="preserve">Business Number: 01800-000000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"NutriLife Clinical Dietetics" drawn on any scheduled bank in Dhaka.</w:t>
      </w:r>
    </w:p>
    <w:p>
      <w:pPr>
        <w:pStyle w:val="FirstParagraph"/>
      </w:pPr>
      <w:r>
        <w:t xml:space="preserve">Please include the Invoice Number (#INV-2023-10-045) in your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is issued by a licensed Dietitian operating under the regulations of the Bangladesh Dietitians Association.</w:t>
      </w:r>
    </w:p>
    <w:p>
      <w:pPr>
        <w:numPr>
          <w:ilvl w:val="0"/>
          <w:numId w:val="1002"/>
        </w:numPr>
        <w:pStyle w:val="Compact"/>
      </w:pPr>
      <w:r>
        <w:t xml:space="preserve">Payment is due within 14 days of the invoice date. Late payments may incur a penalty of 2%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All nutritional advice provided is for informational and educational purposes and does not replace medical treatment prescribed by a physician.</w:t>
      </w:r>
    </w:p>
    <w:p>
      <w:pPr>
        <w:numPr>
          <w:ilvl w:val="0"/>
          <w:numId w:val="1002"/>
        </w:numPr>
        <w:pStyle w:val="Compact"/>
      </w:pPr>
      <w:r>
        <w:t xml:space="preserve">Cancellations of scheduled appointments must be made at least 24 hours in advance to avoid full charges.</w:t>
      </w:r>
    </w:p>
    <w:p>
      <w:pPr>
        <w:numPr>
          <w:ilvl w:val="0"/>
          <w:numId w:val="1002"/>
        </w:numPr>
        <w:pStyle w:val="Compact"/>
      </w:pPr>
      <w:r>
        <w:t xml:space="preserve">Prices are inclusive of all professional fees but exclusive of applicable taxes as listed above.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should be resolved amicably. If unresolved, they shall be subject to the jurisdiction of the courts in Dhaka, Bangladesh.</w:t>
      </w:r>
    </w:p>
    <w:p>
      <w:pPr>
        <w:numPr>
          <w:ilvl w:val="0"/>
          <w:numId w:val="1002"/>
        </w:numPr>
        <w:pStyle w:val="Compact"/>
      </w:pPr>
      <w:r>
        <w:t xml:space="preserve">Client confidentiality is strictly maintained in accordance with professional ethical standards.</w:t>
      </w:r>
    </w:p>
    <w:bookmarkEnd w:id="25"/>
    <w:p>
      <w:pPr>
        <w:pStyle w:val="FirstParagraph"/>
      </w:pPr>
      <w:r>
        <w:t xml:space="preserve">Thank you for choosing NutriLife Clinical Dietetics for your health and wellness needs in Dhaka.</w:t>
      </w:r>
    </w:p>
    <w:p>
      <w:pPr>
        <w:pStyle w:val="BodyText"/>
      </w:pPr>
      <w:r>
        <w:t xml:space="preserve">For questions regarding this invoice, please contact our billing department at billing@nutrilife-dhaka.com or call +880 1712-345678.</w:t>
      </w:r>
    </w:p>
    <w:p>
      <w:pPr>
        <w:pStyle w:val="BodyText"/>
      </w:pPr>
      <w:r>
        <w:t xml:space="preserve">© 2023 NutriLife Clinical Dietetics.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Dhaka, Bangladesh</dc:title>
  <dc:creator/>
  <dc:language>en</dc:language>
  <cp:keywords/>
  <dcterms:created xsi:type="dcterms:W3CDTF">2026-10-10T08:06:25Z</dcterms:created>
  <dcterms:modified xsi:type="dcterms:W3CDTF">2026-10-10T08:06:25Z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