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Invoice</w:t>
      </w:r>
      <w:r>
        <w:t xml:space="preserve"> </w:t>
      </w:r>
      <w:r>
        <w:t xml:space="preserve">-</w:t>
      </w:r>
      <w:r>
        <w:t xml:space="preserve"> </w:t>
      </w:r>
      <w:r>
        <w:t xml:space="preserve">Bogotá,</w:t>
      </w:r>
      <w:r>
        <w:t xml:space="preserve"> </w:t>
      </w:r>
      <w:r>
        <w:t xml:space="preserve">Colombia</w:t>
      </w:r>
    </w:p>
    <w:bookmarkStart w:id="20" w:name="nutrivida-professional-services"/>
    <w:p>
      <w:pPr>
        <w:pStyle w:val="Heading1"/>
      </w:pPr>
      <w:r>
        <w:t xml:space="preserve">NutriVida Professional Services</w:t>
      </w:r>
    </w:p>
    <w:p>
      <w:pPr>
        <w:pStyle w:val="FirstParagraph"/>
      </w:pPr>
      <w:r>
        <w:rPr>
          <w:bCs/>
          <w:b/>
        </w:rPr>
        <w:t xml:space="preserve">Lead Dietitian:</w:t>
      </w:r>
      <w:r>
        <w:t xml:space="preserve"> </w:t>
      </w:r>
      <w:r>
        <w:t xml:space="preserve">Maria Fernanda Gomez, R.D.</w:t>
      </w:r>
    </w:p>
    <w:p>
      <w:pPr>
        <w:pStyle w:val="BodyText"/>
      </w:pPr>
      <w:r>
        <w:rPr>
          <w:bCs/>
          <w:b/>
        </w:rPr>
        <w:t xml:space="preserve">NIT:</w:t>
      </w:r>
      <w:r>
        <w:t xml:space="preserve"> </w:t>
      </w:r>
      <w:r>
        <w:t xml:space="preserve">900.123.456-7</w:t>
      </w:r>
    </w:p>
    <w:p>
      <w:pPr>
        <w:pStyle w:val="BodyText"/>
      </w:pPr>
      <w:r>
        <w:rPr>
          <w:bCs/>
          <w:b/>
        </w:rPr>
        <w:t xml:space="preserve">Address:</w:t>
      </w:r>
      <w:r>
        <w:t xml:space="preserve"> </w:t>
      </w:r>
      <w:r>
        <w:t xml:space="preserve">Calle 100 #19-25, Oficina 402</w:t>
      </w:r>
    </w:p>
    <w:p>
      <w:pPr>
        <w:pStyle w:val="BodyText"/>
      </w:pPr>
      <w:r>
        <w:rPr>
          <w:bCs/>
          <w:b/>
        </w:rPr>
        <w:t xml:space="preserve">City:</w:t>
      </w:r>
      <w:r>
        <w:t xml:space="preserve"> </w:t>
      </w:r>
      <w:r>
        <w:t xml:space="preserve">Bogotá D.C., Colombia</w:t>
      </w:r>
    </w:p>
    <w:p>
      <w:pPr>
        <w:pStyle w:val="BodyText"/>
      </w:pPr>
      <w:r>
        <w:rPr>
          <w:bCs/>
          <w:b/>
        </w:rPr>
        <w:t xml:space="preserve">Phone:</w:t>
      </w:r>
      <w:r>
        <w:t xml:space="preserve"> </w:t>
      </w:r>
      <w:r>
        <w:t xml:space="preserve">+57 (1) 555-0199</w:t>
      </w:r>
    </w:p>
    <w:p>
      <w:pPr>
        <w:pStyle w:val="BodyText"/>
      </w:pPr>
      <w:r>
        <w:rPr>
          <w:bCs/>
          <w:b/>
        </w:rPr>
        <w:t xml:space="preserve">Email:</w:t>
      </w:r>
      <w:r>
        <w:t xml:space="preserve"> </w:t>
      </w:r>
      <w:r>
        <w:t xml:space="preserve">billing@nutrivida-colombia.com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09, 2023</w:t>
      </w:r>
    </w:p>
    <w:p>
      <w:pPr>
        <w:pStyle w:val="BodyText"/>
      </w:pPr>
      <w:r>
        <w:rPr>
          <w:bCs/>
          <w:b/>
        </w:rPr>
        <w:t xml:space="preserve">Service Period:</w:t>
      </w:r>
      <w:r>
        <w:t xml:space="preserve"> </w:t>
      </w:r>
      <w:r>
        <w:t xml:space="preserve">October 01, 2023 - October 31,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Hospital San Rafael S.A.S.</w:t>
      </w:r>
    </w:p>
    <w:p>
      <w:pPr>
        <w:pStyle w:val="BodyText"/>
      </w:pPr>
      <w:r>
        <w:rPr>
          <w:bCs/>
          <w:b/>
        </w:rPr>
        <w:t xml:space="preserve">Attn:</w:t>
      </w:r>
      <w:r>
        <w:t xml:space="preserve"> </w:t>
      </w:r>
      <w:r>
        <w:t xml:space="preserve">Procurement Department</w:t>
      </w:r>
    </w:p>
    <w:p>
      <w:pPr>
        <w:pStyle w:val="BodyText"/>
      </w:pPr>
      <w:r>
        <w:rPr>
          <w:bCs/>
          <w:b/>
        </w:rPr>
        <w:t xml:space="preserve">NIT:</w:t>
      </w:r>
      <w:r>
        <w:t xml:space="preserve"> </w:t>
      </w:r>
      <w:r>
        <w:t xml:space="preserve">830.456.789-0</w:t>
      </w:r>
    </w:p>
    <w:p>
      <w:pPr>
        <w:pStyle w:val="BodyText"/>
      </w:pPr>
      <w:r>
        <w:rPr>
          <w:bCs/>
          <w:b/>
        </w:rPr>
        <w:t xml:space="preserve">Address:</w:t>
      </w:r>
      <w:r>
        <w:t xml:space="preserve"> </w:t>
      </w:r>
      <w:r>
        <w:t xml:space="preserve">Carrera 7 #40-60, Local 201</w:t>
      </w:r>
    </w:p>
    <w:p>
      <w:pPr>
        <w:pStyle w:val="BodyText"/>
      </w:pPr>
      <w:r>
        <w:rPr>
          <w:bCs/>
          <w:b/>
        </w:rPr>
        <w:t xml:space="preserve">City:</w:t>
      </w:r>
      <w:r>
        <w:t xml:space="preserve"> </w:t>
      </w:r>
      <w:r>
        <w:t xml:space="preserve">Bogotá D.C., Colombia</w:t>
      </w:r>
    </w:p>
    <w:p>
      <w:pPr>
        <w:pStyle w:val="BodyText"/>
      </w:pPr>
      <w:r>
        <w:rPr>
          <w:bCs/>
          <w:b/>
        </w:rPr>
        <w:t xml:space="preserve">Contact Email:</w:t>
      </w:r>
      <w:r>
        <w:t xml:space="preserve"> </w:t>
      </w:r>
      <w:r>
        <w:t xml:space="preserve">compras@hospitalsanrafael.co</w:t>
      </w:r>
    </w:p>
    <w:bookmarkEnd w:id="22"/>
    <w:p>
      <w:pPr>
        <w:pStyle w:val="BodyText"/>
      </w:pPr>
      <w:r>
        <w:t xml:space="preserve">This document serves as an official</w:t>
      </w:r>
      <w:r>
        <w:t xml:space="preserve"> </w:t>
      </w:r>
      <w:r>
        <w:rPr>
          <w:bCs/>
          <w:b/>
        </w:rPr>
        <w:t xml:space="preserve">Invoice</w:t>
      </w:r>
      <w:r>
        <w:t xml:space="preserve"> </w:t>
      </w:r>
      <w:r>
        <w:t xml:space="preserve">for professional nutritional consulting services rendered by a certified</w:t>
      </w:r>
      <w:r>
        <w:t xml:space="preserve"> </w:t>
      </w:r>
      <w:r>
        <w:rPr>
          <w:bCs/>
          <w:b/>
        </w:rPr>
        <w:t xml:space="preserve">Dietitian</w:t>
      </w:r>
      <w:r>
        <w:t xml:space="preserve"> </w:t>
      </w:r>
      <w:r>
        <w:t xml:space="preserve">operating within the jurisdiction of</w:t>
      </w:r>
      <w:r>
        <w:t xml:space="preserve"> </w:t>
      </w:r>
      <w:r>
        <w:rPr>
          <w:bCs/>
          <w:b/>
        </w:rPr>
        <w:t xml:space="preserve">Colombia Bogotá</w:t>
      </w:r>
      <w:r>
        <w:t xml:space="preserve">. The services detailed below were provided in accordance with the contractual agreement signed on September 15, 2023, and adhere to the regulatory standards set forth by the Colombian Ministry of Health and Protection Social. As a specialized healthcare provider based in the capital, this</w:t>
      </w:r>
      <w:r>
        <w:t xml:space="preserve"> </w:t>
      </w:r>
      <w:r>
        <w:rPr>
          <w:bCs/>
          <w:b/>
        </w:rPr>
        <w:t xml:space="preserve">Dietitian</w:t>
      </w:r>
      <w:r>
        <w:t xml:space="preserve"> </w:t>
      </w:r>
      <w:r>
        <w:t xml:space="preserve">ensures that all nutritional assessments, meal planning, and therapeutic interventions meet the high standards required for medical institutions in</w:t>
      </w:r>
      <w:r>
        <w:t xml:space="preserve"> </w:t>
      </w:r>
      <w:r>
        <w:rPr>
          <w:bCs/>
          <w:b/>
        </w:rPr>
        <w:t xml:space="preserve">Bogotá</w:t>
      </w:r>
      <w:r>
        <w:t xml:space="preserv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Comprehensive Nutritional Assessment &amp; Analysis</w:t>
            </w:r>
            <w:r>
              <w:br/>
            </w:r>
            <w:r>
              <w:t xml:space="preserve">Detailed evaluation of patient dietary habits and metabolic requirements conducted by the lead</w:t>
            </w:r>
            <w:r>
              <w:t xml:space="preserve"> </w:t>
            </w:r>
            <w:r>
              <w:rPr>
                <w:bCs/>
                <w:b/>
              </w:rPr>
              <w:t xml:space="preserve">Dietitian</w:t>
            </w:r>
            <w:r>
              <w:t xml:space="preserve">. This service includes anthropometric measurements and biochemical data interpretation, tailored to the specific health demographics of patients in</w:t>
            </w:r>
            <w:r>
              <w:t xml:space="preserve"> </w:t>
            </w:r>
            <w:r>
              <w:rPr>
                <w:bCs/>
                <w:b/>
              </w:rPr>
              <w:t xml:space="preserve">Colombia Bogotá</w:t>
            </w:r>
            <w:r>
              <w:t xml:space="preserve">.</w:t>
            </w:r>
          </w:p>
        </w:tc>
        <w:tc>
          <w:tcPr/>
          <w:p>
            <w:pPr>
              <w:pStyle w:val="Compact"/>
              <w:jc w:val="left"/>
            </w:pPr>
            <w:r>
              <w:t xml:space="preserve">10</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2</w:t>
            </w:r>
          </w:p>
        </w:tc>
        <w:tc>
          <w:tcPr/>
          <w:p>
            <w:pPr>
              <w:pStyle w:val="Compact"/>
              <w:jc w:val="left"/>
            </w:pPr>
            <w:r>
              <w:rPr>
                <w:bCs/>
                <w:b/>
              </w:rPr>
              <w:t xml:space="preserve">Customized Therapeutic Meal Planning</w:t>
            </w:r>
            <w:r>
              <w:br/>
            </w:r>
            <w:r>
              <w:t xml:space="preserve">Development of individualized dietary plans for patients with chronic conditions (diabetes, hypertension). The</w:t>
            </w:r>
            <w:r>
              <w:t xml:space="preserve"> </w:t>
            </w:r>
            <w:r>
              <w:rPr>
                <w:bCs/>
                <w:b/>
              </w:rPr>
              <w:t xml:space="preserve">Dietitian</w:t>
            </w:r>
            <w:r>
              <w:t xml:space="preserve"> </w:t>
            </w:r>
            <w:r>
              <w:t xml:space="preserve">utilized local food availability data from</w:t>
            </w:r>
            <w:r>
              <w:t xml:space="preserve"> </w:t>
            </w:r>
            <w:r>
              <w:rPr>
                <w:bCs/>
                <w:b/>
              </w:rPr>
              <w:t xml:space="preserve">Bogotá</w:t>
            </w:r>
            <w:r>
              <w:t xml:space="preserve"> </w:t>
            </w:r>
            <w:r>
              <w:t xml:space="preserve">markets to ensure cultural relevance and cost-effectiveness for the patients.</w:t>
            </w:r>
          </w:p>
        </w:tc>
        <w:tc>
          <w:tcPr/>
          <w:p>
            <w:pPr>
              <w:pStyle w:val="Compact"/>
              <w:jc w:val="left"/>
            </w:pPr>
            <w:r>
              <w:t xml:space="preserve">15</w:t>
            </w:r>
          </w:p>
        </w:tc>
        <w:tc>
          <w:tcPr/>
          <w:p>
            <w:pPr>
              <w:pStyle w:val="Compact"/>
              <w:jc w:val="left"/>
            </w:pPr>
            <w:r>
              <w:t xml:space="preserve">120,000</w:t>
            </w:r>
          </w:p>
        </w:tc>
        <w:tc>
          <w:tcPr/>
          <w:p>
            <w:pPr>
              <w:pStyle w:val="Compact"/>
              <w:jc w:val="left"/>
            </w:pPr>
            <w:r>
              <w:t xml:space="preserve">1,800,000</w:t>
            </w:r>
          </w:p>
        </w:tc>
      </w:tr>
      <w:tr>
        <w:tc>
          <w:tcPr/>
          <w:p>
            <w:pPr>
              <w:pStyle w:val="Compact"/>
              <w:jc w:val="left"/>
            </w:pPr>
            <w:r>
              <w:t xml:space="preserve">3</w:t>
            </w:r>
          </w:p>
        </w:tc>
        <w:tc>
          <w:tcPr/>
          <w:p>
            <w:pPr>
              <w:pStyle w:val="Compact"/>
              <w:jc w:val="left"/>
            </w:pPr>
            <w:r>
              <w:rPr>
                <w:bCs/>
                <w:b/>
              </w:rPr>
              <w:t xml:space="preserve">Patient Education Workshops</w:t>
            </w:r>
            <w:r>
              <w:br/>
            </w:r>
            <w:r>
              <w:t xml:space="preserve">Facilitation of group nutrition education sessions regarding healthy eating habits. Conducted by the certified</w:t>
            </w:r>
            <w:r>
              <w:t xml:space="preserve"> </w:t>
            </w:r>
            <w:r>
              <w:rPr>
                <w:bCs/>
                <w:b/>
              </w:rPr>
              <w:t xml:space="preserve">Dietitian</w:t>
            </w:r>
            <w:r>
              <w:t xml:space="preserve"> </w:t>
            </w:r>
            <w:r>
              <w:t xml:space="preserve">to improve community health outcomes in the</w:t>
            </w:r>
            <w:r>
              <w:t xml:space="preserve"> </w:t>
            </w:r>
            <w:r>
              <w:rPr>
                <w:bCs/>
                <w:b/>
              </w:rPr>
              <w:t xml:space="preserve">Colombia Bogotá</w:t>
            </w:r>
            <w:r>
              <w:t xml:space="preserve"> </w:t>
            </w:r>
            <w:r>
              <w:t xml:space="preserve">region. Includes preparation of educational materials.</w:t>
            </w:r>
          </w:p>
        </w:tc>
        <w:tc>
          <w:tcPr/>
          <w:p>
            <w:pPr>
              <w:pStyle w:val="Compact"/>
              <w:jc w:val="left"/>
            </w:pPr>
            <w:r>
              <w:t xml:space="preserve">4</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4</w:t>
            </w:r>
          </w:p>
        </w:tc>
        <w:tc>
          <w:tcPr/>
          <w:p>
            <w:pPr>
              <w:pStyle w:val="Compact"/>
              <w:jc w:val="left"/>
            </w:pPr>
            <w:r>
              <w:rPr>
                <w:bCs/>
                <w:b/>
              </w:rPr>
              <w:t xml:space="preserve">Clinical Consultation &amp; Follow-up</w:t>
            </w:r>
            <w:r>
              <w:br/>
            </w:r>
            <w:r>
              <w:t xml:space="preserve">One-on-one follow-up consultations to monitor patient progress and adjust nutritional interventions. These sessions reflect the ongoing commitment of the</w:t>
            </w:r>
            <w:r>
              <w:t xml:space="preserve"> </w:t>
            </w:r>
            <w:r>
              <w:rPr>
                <w:bCs/>
                <w:b/>
              </w:rPr>
              <w:t xml:space="preserve">Dietitian</w:t>
            </w:r>
            <w:r>
              <w:t xml:space="preserve"> </w:t>
            </w:r>
            <w:r>
              <w:t xml:space="preserve">to patient care standards in</w:t>
            </w:r>
            <w:r>
              <w:t xml:space="preserve"> </w:t>
            </w:r>
            <w:r>
              <w:rPr>
                <w:bCs/>
                <w:b/>
              </w:rPr>
              <w:t xml:space="preserve">Bogotá</w:t>
            </w:r>
            <w:r>
              <w:t xml:space="preserve">.</w:t>
            </w:r>
          </w:p>
        </w:tc>
        <w:tc>
          <w:tcPr/>
          <w:p>
            <w:pPr>
              <w:pStyle w:val="Compact"/>
              <w:jc w:val="left"/>
            </w:pPr>
            <w:r>
              <w:t xml:space="preserve">20</w:t>
            </w:r>
          </w:p>
        </w:tc>
        <w:tc>
          <w:tcPr/>
          <w:p>
            <w:pPr>
              <w:pStyle w:val="Compact"/>
              <w:jc w:val="left"/>
            </w:pPr>
            <w:r>
              <w:t xml:space="preserve">100,000</w:t>
            </w:r>
          </w:p>
        </w:tc>
        <w:tc>
          <w:tcPr/>
          <w:p>
            <w:pPr>
              <w:pStyle w:val="Compact"/>
              <w:jc w:val="left"/>
            </w:pPr>
            <w:r>
              <w:t xml:space="preserve">2,000,000</w:t>
            </w:r>
          </w:p>
        </w:tc>
      </w:tr>
      <w:tr>
        <w:tc>
          <w:tcPr/>
          <w:p>
            <w:pPr>
              <w:pStyle w:val="Compact"/>
              <w:jc w:val="left"/>
            </w:pPr>
            <w:r>
              <w:t xml:space="preserve">5</w:t>
            </w:r>
          </w:p>
        </w:tc>
        <w:tc>
          <w:tcPr/>
          <w:p>
            <w:pPr>
              <w:pStyle w:val="Compact"/>
              <w:jc w:val="left"/>
            </w:pPr>
            <w:r>
              <w:rPr>
                <w:bCs/>
                <w:b/>
              </w:rPr>
              <w:t xml:space="preserve">Administrative Reporting &amp; Compliance</w:t>
            </w:r>
            <w:r>
              <w:br/>
            </w:r>
            <w:r>
              <w:t xml:space="preserve">Preparation of monthly nutritional reports for hospital administration, ensuring compliance with local health regulations in</w:t>
            </w:r>
            <w:r>
              <w:t xml:space="preserve"> </w:t>
            </w:r>
            <w:r>
              <w:rPr>
                <w:bCs/>
                <w:b/>
              </w:rPr>
              <w:t xml:space="preserve">Colombia Bogotá</w:t>
            </w:r>
            <w:r>
              <w:t xml:space="preserve">. Includes data entry and analysis by the</w:t>
            </w:r>
            <w:r>
              <w:t xml:space="preserve"> </w:t>
            </w:r>
            <w:r>
              <w:rPr>
                <w:bCs/>
                <w:b/>
              </w:rPr>
              <w:t xml:space="preserve">Dietitian</w:t>
            </w:r>
            <w:r>
              <w:t xml:space="preserve">.</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7,200,000 COP</w:t>
            </w:r>
          </w:p>
        </w:tc>
      </w:tr>
      <w:tr>
        <w:tc>
          <w:tcPr/>
          <w:p>
            <w:pPr>
              <w:pStyle w:val="Compact"/>
              <w:jc w:val="left"/>
            </w:pPr>
            <w:r>
              <w:t xml:space="preserve">IVA (19% Tax):</w:t>
            </w:r>
          </w:p>
        </w:tc>
        <w:tc>
          <w:tcPr/>
          <w:p>
            <w:pPr>
              <w:pStyle w:val="Compact"/>
              <w:jc w:val="left"/>
            </w:pPr>
            <w:r>
              <w:t xml:space="preserve">1,368,000 COP</w:t>
            </w:r>
          </w:p>
        </w:tc>
      </w:tr>
      <w:tr>
        <w:tc>
          <w:tcPr/>
          <w:p>
            <w:pPr>
              <w:pStyle w:val="Compact"/>
              <w:jc w:val="left"/>
            </w:pPr>
            <w:r>
              <w:t xml:space="preserve">Total Due:</w:t>
            </w:r>
          </w:p>
        </w:tc>
        <w:tc>
          <w:tcPr/>
          <w:p>
            <w:pPr>
              <w:pStyle w:val="Compact"/>
              <w:jc w:val="left"/>
            </w:pPr>
            <w:r>
              <w:t xml:space="preserve">8,568,000 COP</w:t>
            </w:r>
          </w:p>
        </w:tc>
      </w:tr>
    </w:tbl>
    <w:bookmarkStart w:id="23" w:name="payment-terms-and-conditions"/>
    <w:p>
      <w:pPr>
        <w:pStyle w:val="Heading4"/>
      </w:pPr>
      <w:r>
        <w:t xml:space="preserve">Payment Terms and Conditions</w:t>
      </w:r>
    </w:p>
    <w:p>
      <w:pPr>
        <w:pStyle w:val="FirstParagraph"/>
      </w:pPr>
      <w:r>
        <w:rPr>
          <w:bCs/>
          <w:b/>
        </w:rPr>
        <w:t xml:space="preserve">Payment Method:</w:t>
      </w:r>
      <w:r>
        <w:t xml:space="preserve"> </w:t>
      </w:r>
      <w:r>
        <w:t xml:space="preserve">Bank Transfer (Transferencia Bancaria).</w:t>
      </w:r>
      <w:r>
        <w:br/>
      </w:r>
      <w:r>
        <w:rPr>
          <w:bCs/>
          <w:b/>
        </w:rPr>
        <w:t xml:space="preserve">Bank:</w:t>
      </w:r>
      <w:r>
        <w:t xml:space="preserve"> </w:t>
      </w:r>
      <w:r>
        <w:t xml:space="preserve">Bancolombia</w:t>
      </w:r>
      <w:r>
        <w:br/>
      </w:r>
      <w:r>
        <w:rPr>
          <w:bCs/>
          <w:b/>
        </w:rPr>
        <w:t xml:space="preserve">Account Name:</w:t>
      </w:r>
      <w:r>
        <w:t xml:space="preserve"> </w:t>
      </w:r>
      <w:r>
        <w:t xml:space="preserve">NutriVida Professional Services S.A.S.</w:t>
      </w:r>
      <w:r>
        <w:br/>
      </w:r>
      <w:r>
        <w:rPr>
          <w:bCs/>
          <w:b/>
        </w:rPr>
        <w:t xml:space="preserve">Account Number:</w:t>
      </w:r>
      <w:r>
        <w:t xml:space="preserve"> </w:t>
      </w:r>
      <w:r>
        <w:t xml:space="preserve">123-456789-00</w:t>
      </w:r>
      <w:r>
        <w:br/>
      </w:r>
      <w:r>
        <w:rPr>
          <w:bCs/>
          <w:b/>
        </w:rPr>
        <w:t xml:space="preserve">Reference:</w:t>
      </w:r>
      <w:r>
        <w:t xml:space="preserve"> </w:t>
      </w:r>
      <w:r>
        <w:t xml:space="preserve">Please use Invoice Number INV-2023-10-045 as the reference.</w:t>
      </w:r>
    </w:p>
    <w:p>
      <w:pPr>
        <w:pStyle w:val="BodyText"/>
      </w:pPr>
      <w:r>
        <w:t xml:space="preserve">Payment is due within 15 days of the invoice date. Late payments may incur a penalty interest rate as per Colombian commercial law. This</w:t>
      </w:r>
      <w:r>
        <w:t xml:space="preserve"> </w:t>
      </w:r>
      <w:r>
        <w:rPr>
          <w:bCs/>
          <w:b/>
        </w:rPr>
        <w:t xml:space="preserve">Invoice</w:t>
      </w:r>
      <w:r>
        <w:t xml:space="preserve"> </w:t>
      </w:r>
      <w:r>
        <w:t xml:space="preserve">is valid for tax deduction purposes in</w:t>
      </w:r>
      <w:r>
        <w:t xml:space="preserve"> </w:t>
      </w:r>
      <w:r>
        <w:rPr>
          <w:bCs/>
          <w:b/>
        </w:rPr>
        <w:t xml:space="preserve">Colombia</w:t>
      </w:r>
      <w:r>
        <w:t xml:space="preserve">. Please ensure that the NIT provided above is recorded correctly in your accounting system.</w:t>
      </w:r>
    </w:p>
    <w:bookmarkEnd w:id="23"/>
    <w:bookmarkStart w:id="24" w:name="service-disclaimer"/>
    <w:p>
      <w:pPr>
        <w:pStyle w:val="Heading4"/>
      </w:pPr>
      <w:r>
        <w:t xml:space="preserve">Service Disclaimer</w:t>
      </w:r>
    </w:p>
    <w:p>
      <w:pPr>
        <w:pStyle w:val="FirstParagraph"/>
      </w:pPr>
      <w:r>
        <w:t xml:space="preserve">The services provided by this</w:t>
      </w:r>
      <w:r>
        <w:t xml:space="preserve"> </w:t>
      </w:r>
      <w:r>
        <w:rPr>
          <w:bCs/>
          <w:b/>
        </w:rPr>
        <w:t xml:space="preserve">Dietitian</w:t>
      </w:r>
      <w:r>
        <w:t xml:space="preserve"> </w:t>
      </w:r>
      <w:r>
        <w:t xml:space="preserve">are based on current scientific evidence and professional guidelines applicable in</w:t>
      </w:r>
      <w:r>
        <w:t xml:space="preserve"> </w:t>
      </w:r>
      <w:r>
        <w:rPr>
          <w:bCs/>
          <w:b/>
        </w:rPr>
        <w:t xml:space="preserve">Colombia Bogotá</w:t>
      </w:r>
      <w:r>
        <w:t xml:space="preserve">. While every effort is made to ensure the accuracy of nutritional advice, individual results may vary. This</w:t>
      </w:r>
      <w:r>
        <w:t xml:space="preserve"> </w:t>
      </w:r>
      <w:r>
        <w:rPr>
          <w:bCs/>
          <w:b/>
        </w:rPr>
        <w:t xml:space="preserve">Invoice</w:t>
      </w:r>
      <w:r>
        <w:t xml:space="preserve"> </w:t>
      </w:r>
      <w:r>
        <w:t xml:space="preserve">covers professional fees only and does not include the cost of food products or supplements unless explicitly stated in the line items.</w:t>
      </w:r>
    </w:p>
    <w:p>
      <w:pPr>
        <w:pStyle w:val="BodyText"/>
      </w:pPr>
      <w:r>
        <w:t xml:space="preserve">We appreciate your business and trust in our professional</w:t>
      </w:r>
      <w:r>
        <w:t xml:space="preserve"> </w:t>
      </w:r>
      <w:r>
        <w:rPr>
          <w:bCs/>
          <w:b/>
        </w:rPr>
        <w:t xml:space="preserve">Dietitian</w:t>
      </w:r>
      <w:r>
        <w:t xml:space="preserve"> </w:t>
      </w:r>
      <w:r>
        <w:t xml:space="preserve">services. Our goal is to continue supporting the health and wellness initiatives of your institution in</w:t>
      </w:r>
      <w:r>
        <w:t xml:space="preserve"> </w:t>
      </w:r>
      <w:r>
        <w:rPr>
          <w:bCs/>
          <w:b/>
        </w:rPr>
        <w:t xml:space="preserve">Bogotá</w:t>
      </w:r>
      <w:r>
        <w:t xml:space="preserve">. If you have any questions regarding this</w:t>
      </w:r>
      <w:r>
        <w:t xml:space="preserve"> </w:t>
      </w:r>
      <w:r>
        <w:rPr>
          <w:bCs/>
          <w:b/>
        </w:rPr>
        <w:t xml:space="preserve">Invoice</w:t>
      </w:r>
      <w:r>
        <w:t xml:space="preserve"> </w:t>
      </w:r>
      <w:r>
        <w:t xml:space="preserve">or the services rendered, please contact our billing department immediately.</w:t>
      </w:r>
    </w:p>
    <w:bookmarkEnd w:id="24"/>
    <w:p>
      <w:pPr>
        <w:pStyle w:val="BodyText"/>
      </w:pPr>
      <w:r>
        <w:t xml:space="preserve">NutriVida Professional Services | Certified</w:t>
      </w:r>
      <w:r>
        <w:t xml:space="preserve"> </w:t>
      </w:r>
      <w:r>
        <w:rPr>
          <w:bCs/>
          <w:b/>
        </w:rPr>
        <w:t xml:space="preserve">Dietitian</w:t>
      </w:r>
      <w:r>
        <w:t xml:space="preserve"> </w:t>
      </w:r>
      <w:r>
        <w:t xml:space="preserve">Services in</w:t>
      </w:r>
      <w:r>
        <w:t xml:space="preserve"> </w:t>
      </w:r>
      <w:r>
        <w:rPr>
          <w:bCs/>
          <w:b/>
        </w:rPr>
        <w:t xml:space="preserve">Colombia Bogotá</w:t>
      </w:r>
      <w:r>
        <w:br/>
      </w:r>
      <w:r>
        <w:t xml:space="preserve">This document is an electronic</w:t>
      </w:r>
      <w:r>
        <w:t xml:space="preserve"> </w:t>
      </w:r>
      <w:r>
        <w:rPr>
          <w:bCs/>
          <w:b/>
        </w:rPr>
        <w:t xml:space="preserve">Invoice</w:t>
      </w:r>
      <w:r>
        <w:t xml:space="preserve"> </w:t>
      </w:r>
      <w:r>
        <w:t xml:space="preserve">generated in compliance with DIAN regulations.</w:t>
      </w:r>
      <w:r>
        <w:br/>
      </w:r>
      <w:r>
        <w:t xml:space="preserve">© 2023 NutriVida Professional Services.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Invoice - Bogotá, Colombia</dc:title>
  <dc:creator/>
  <dc:language>en</dc:language>
  <cp:keywords/>
  <dcterms:created xsi:type="dcterms:W3CDTF">2026-10-10T08:39:59Z</dcterms:created>
  <dcterms:modified xsi:type="dcterms:W3CDTF">2026-10-10T08:39:59Z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