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dr.-elena-weber-registered-dietitian"/>
    <w:p>
      <w:pPr>
        <w:pStyle w:val="Heading1"/>
      </w:pPr>
      <w:r>
        <w:t xml:space="preserve">Dr. Elena Weber, Registered Dietitian</w:t>
      </w:r>
    </w:p>
    <w:p>
      <w:pPr>
        <w:pStyle w:val="FirstParagraph"/>
      </w:pPr>
      <w:r>
        <w:t xml:space="preserve">Praxis für Ernährungsmedizin &amp; Diätologie</w:t>
      </w:r>
    </w:p>
    <w:p>
      <w:pPr>
        <w:pStyle w:val="BodyText"/>
      </w:pPr>
      <w:r>
        <w:t xml:space="preserve">Mainzer Landstraße 120</w:t>
      </w:r>
    </w:p>
    <w:p>
      <w:pPr>
        <w:pStyle w:val="BodyText"/>
      </w:pPr>
      <w:r>
        <w:t xml:space="preserve">60329 Frankfurt am Main, Germany</w:t>
      </w:r>
    </w:p>
    <w:p>
      <w:pPr>
        <w:pStyle w:val="BodyText"/>
      </w:pPr>
      <w:r>
        <w:t xml:space="preserve">Phone: +49 69 12345678</w:t>
      </w:r>
    </w:p>
    <w:p>
      <w:pPr>
        <w:pStyle w:val="BodyText"/>
      </w:pPr>
      <w:r>
        <w:t xml:space="preserve">Email: office@dr-weber-ernaehrung.de</w:t>
      </w:r>
    </w:p>
    <w:p>
      <w:pPr>
        <w:pStyle w:val="BodyText"/>
      </w:pPr>
      <w:r>
        <w:t xml:space="preserve">VAT ID (USt-IdNr.): DE123456789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Maximilian Schmidt</w:t>
      </w:r>
    </w:p>
    <w:p>
      <w:pPr>
        <w:pStyle w:val="BodyText"/>
      </w:pPr>
      <w:r>
        <w:t xml:space="preserve">Bergstraße 45</w:t>
      </w:r>
    </w:p>
    <w:p>
      <w:pPr>
        <w:pStyle w:val="BodyText"/>
      </w:pPr>
      <w:r>
        <w:t xml:space="preserve">60311 Frankfurt am Main, Germany</w:t>
      </w:r>
    </w:p>
    <w:p>
      <w:pPr>
        <w:pStyle w:val="BodyText"/>
      </w:pPr>
      <w:r>
        <w:t xml:space="preserve">Germany</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conducted in Frankfurt am Main. Includes analysis of medical history, current dietary habits, lifestyle factors, and metabolic requirements. Preparation of a personalized nutritional baseline report.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Customized Meal Planning Service</w:t>
            </w:r>
            <w:r>
              <w:br/>
            </w:r>
            <w:r>
              <w:t xml:space="preserve">Development of a 4-week structured meal plan tailored to specific health goals. Includes grocery lists, macro-nutrient breakdowns, and recipe suggestions suitable for local availability in the Frankfurt region.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Follow-up Consultation (Session 1)</w:t>
            </w:r>
            <w:r>
              <w:br/>
            </w:r>
            <w:r>
              <w:t xml:space="preserve">Progress review meeting held at the Dietitian's office in Frankfurt. Evaluation of adherence to the meal plan, adjustment of caloric intake, and discussion of any physiological changes or challenges encountered.</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rPr>
                <w:bCs/>
                <w:b/>
              </w:rPr>
              <w:t xml:space="preserve">Follow-up Consultation (Session 2)</w:t>
            </w:r>
            <w:r>
              <w:br/>
            </w:r>
            <w:r>
              <w:t xml:space="preserve">Second progress review meeting. Focus on long-term sustainability of dietary changes and refinement of nutritional strategy. Includes updated food diary analysis.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5</w:t>
            </w:r>
          </w:p>
        </w:tc>
        <w:tc>
          <w:tcPr/>
          <w:p>
            <w:pPr>
              <w:pStyle w:val="Compact"/>
              <w:jc w:val="left"/>
            </w:pPr>
            <w:r>
              <w:rPr>
                <w:bCs/>
                <w:b/>
              </w:rPr>
              <w:t xml:space="preserve">Nutritional Education Workshop</w:t>
            </w:r>
            <w:r>
              <w:br/>
            </w:r>
            <w:r>
              <w:t xml:space="preserve">Private session on reading food labels and understanding nutritional content. Designed to empower the client with knowledge for independent healthy eating choices in German supermarkets.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p>
      <w:pPr>
        <w:pStyle w:val="BodyText"/>
      </w:pPr>
      <w:r>
        <w:t xml:space="preserve">Subtotal:</w:t>
      </w:r>
      <w:r>
        <w:t xml:space="preserve"> </w:t>
      </w:r>
      <w:r>
        <w:t xml:space="preserve">535.00 EUR</w:t>
      </w:r>
    </w:p>
    <w:p>
      <w:pPr>
        <w:pStyle w:val="BodyText"/>
      </w:pPr>
      <w:r>
        <w:t xml:space="preserve">VAT (19%):</w:t>
      </w:r>
      <w:r>
        <w:t xml:space="preserve"> </w:t>
      </w:r>
      <w:r>
        <w:t xml:space="preserve">101.65 EUR</w:t>
      </w:r>
    </w:p>
    <w:p>
      <w:pPr>
        <w:pStyle w:val="BodyText"/>
      </w:pPr>
      <w:r>
        <w:t xml:space="preserve">Total Amount Due:</w:t>
      </w:r>
      <w:r>
        <w:t xml:space="preserve"> </w:t>
      </w:r>
      <w:r>
        <w:t xml:space="preserve">636.65 EUR</w:t>
      </w:r>
    </w:p>
    <w:bookmarkStart w:id="23"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636.65 EUR</w:t>
      </w:r>
      <w:r>
        <w:t xml:space="preserve"> </w:t>
      </w:r>
      <w:r>
        <w:t xml:space="preserve">to the following bank account within 30 days of the invoice date.</w:t>
      </w:r>
    </w:p>
    <w:p>
      <w:pPr>
        <w:pStyle w:val="BodyText"/>
      </w:pPr>
      <w:r>
        <w:rPr>
          <w:bCs/>
          <w:b/>
        </w:rPr>
        <w:t xml:space="preserve">Bank Name:</w:t>
      </w:r>
      <w:r>
        <w:t xml:space="preserve"> </w:t>
      </w:r>
      <w:r>
        <w:t xml:space="preserve">Commerzbank AG Frankfurt</w:t>
      </w:r>
    </w:p>
    <w:p>
      <w:pPr>
        <w:pStyle w:val="BodyText"/>
      </w:pPr>
      <w:r>
        <w:rPr>
          <w:bCs/>
          <w:b/>
        </w:rPr>
        <w:t xml:space="preserve">Account Holder:</w:t>
      </w:r>
      <w:r>
        <w:t xml:space="preserve"> </w:t>
      </w:r>
      <w:r>
        <w:t xml:space="preserve">Dr. Elena Weber</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INV-2023-10-045</w:t>
      </w:r>
    </w:p>
    <w:bookmarkEnd w:id="23"/>
    <w:bookmarkStart w:id="24" w:name="terms-and-conditions"/>
    <w:p>
      <w:pPr>
        <w:pStyle w:val="Heading3"/>
      </w:pPr>
      <w:r>
        <w:t xml:space="preserve">Terms and Conditions</w:t>
      </w:r>
    </w:p>
    <w:p>
      <w:pPr>
        <w:pStyle w:val="FirstParagraph"/>
      </w:pPr>
      <w:r>
        <w:t xml:space="preserve">1. Payment is due within 30 days of the invoice date. Late payments may incur interest charges in accordance with German law (§ 288 BGB).</w:t>
      </w:r>
    </w:p>
    <w:p>
      <w:pPr>
        <w:pStyle w:val="BodyText"/>
      </w:pPr>
      <w:r>
        <w:t xml:space="preserve">2. All services provided by this Dietitian are based on current scientific evidence and professional standards in Germany.</w:t>
      </w:r>
    </w:p>
    <w:p>
      <w:pPr>
        <w:pStyle w:val="BodyText"/>
      </w:pPr>
      <w:r>
        <w:t xml:space="preserve">3. This invoice serves as a formal request for payment for nutritional counseling services rendered in Frankfurt am Main.</w:t>
      </w:r>
    </w:p>
    <w:p>
      <w:pPr>
        <w:pStyle w:val="BodyText"/>
      </w:pPr>
      <w:r>
        <w:t xml:space="preserve">4. Please retain this document for your tax records. As a private practitioner operating in Germany, all transactions are subject to applicable VAT regulations.</w:t>
      </w:r>
    </w:p>
    <w:p>
      <w:pPr>
        <w:pStyle w:val="BodyText"/>
      </w:pPr>
      <w:r>
        <w:t xml:space="preserve">5. For any questions regarding this invoice or the services provided, please contact the office directly.</w:t>
      </w:r>
    </w:p>
    <w:bookmarkEnd w:id="24"/>
    <w:p>
      <w:pPr>
        <w:pStyle w:val="BodyText"/>
      </w:pPr>
      <w:r>
        <w:t xml:space="preserve">This invoice is issued in accordance with the German Commercial Code (HGB) and the German Value Added Tax Act (UStG). The services described herein were performed by a qualified Dietitian registered to practice in the Federal Republic of Germany. The address listed is the official place of business located in Frankfurt am Main, a major financial and cultural hub in Germany. All nutritional advice provided is for informational and counseling purposes and does not replace medical treatment prescribed by a physician. The client acknowledges that they have received the services described and agree to the terms of payment outlined in this document. This invoice represents the final accounting for the period specified and covers all consultations, planning, and educational materials provided during the engagement. The Dietitian reserves the right to adjust future pricing based on changes in operational costs or regulatory requirements in Germany. Thank you for choosing our professional nutritional services in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Frankfurt, Germany</dc:title>
  <dc:creator/>
  <dc:language>en</dc:language>
  <cp:keywords/>
  <dcterms:created xsi:type="dcterms:W3CDTF">2026-10-10T09:10:22Z</dcterms:created>
  <dcterms:modified xsi:type="dcterms:W3CDTF">2026-10-10T09:10:22Z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