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Invoice</w:t>
      </w:r>
      <w:r>
        <w:t xml:space="preserve"> </w:t>
      </w:r>
      <w:r>
        <w:t xml:space="preserve">-</w:t>
      </w:r>
      <w:r>
        <w:t xml:space="preserve"> </w:t>
      </w:r>
      <w:r>
        <w:t xml:space="preserve">Munich,</w:t>
      </w:r>
      <w:r>
        <w:t xml:space="preserve"> </w:t>
      </w:r>
      <w:r>
        <w:t xml:space="preserve">Germany</w:t>
      </w:r>
    </w:p>
    <w:bookmarkStart w:id="20" w:name="munich-nutritional-science"/>
    <w:p>
      <w:pPr>
        <w:pStyle w:val="Heading1"/>
      </w:pPr>
      <w:r>
        <w:t xml:space="preserve">Munich Nutritional Science</w:t>
      </w:r>
    </w:p>
    <w:p>
      <w:pPr>
        <w:pStyle w:val="FirstParagraph"/>
      </w:pPr>
      <w:r>
        <w:t xml:space="preserve">Dr. Elena Weber, Certified Dietitian (Ökotrophologin)</w:t>
      </w:r>
    </w:p>
    <w:p>
      <w:pPr>
        <w:pStyle w:val="BodyText"/>
      </w:pPr>
      <w:r>
        <w:t xml:space="preserve">Maximilianstraße 45, 80539 Munich, Germany</w:t>
      </w:r>
    </w:p>
    <w:p>
      <w:pPr>
        <w:pStyle w:val="BodyText"/>
      </w:pPr>
      <w:r>
        <w:t xml:space="preserve">Phone: +49 89 1234 5678</w:t>
      </w:r>
    </w:p>
    <w:p>
      <w:pPr>
        <w:pStyle w:val="BodyText"/>
      </w:pPr>
      <w:r>
        <w:t xml:space="preserve">Email: contact@munich-nutrition.de</w:t>
      </w:r>
    </w:p>
    <w:p>
      <w:pPr>
        <w:pStyle w:val="BodyText"/>
      </w:pPr>
      <w:r>
        <w:t xml:space="preserve">VAT ID (USt-IdNr.): DE123456789</w:t>
      </w:r>
    </w:p>
    <w:p>
      <w:pPr>
        <w:pStyle w:val="BodyText"/>
      </w:pPr>
      <w:r>
        <w:t xml:space="preserve">Handelsregister: HRB 987654 München</w:t>
      </w:r>
    </w:p>
    <w:bookmarkEnd w:id="20"/>
    <w:bookmarkStart w:id="21" w:name="invoice"/>
    <w:p>
      <w:pPr>
        <w:pStyle w:val="Heading2"/>
      </w:pPr>
      <w:r>
        <w:t xml:space="preserve">INVOICE</w:t>
      </w:r>
    </w:p>
    <w:p>
      <w:pPr>
        <w:pStyle w:val="FirstParagraph"/>
      </w:pPr>
      <w:r>
        <w:t xml:space="preserve">Rechnung Nr. 2023-10-042</w:t>
      </w:r>
    </w:p>
    <w:bookmarkEnd w:id="21"/>
    <w:p>
      <w:pPr>
        <w:pStyle w:val="BodyText"/>
      </w:pPr>
      <w:r>
        <w:t xml:space="preserve">Bill To (Rechnungsempfänger)</w:t>
      </w:r>
    </w:p>
    <w:p>
      <w:pPr>
        <w:pStyle w:val="BodyText"/>
      </w:pPr>
      <w:r>
        <w:rPr>
          <w:bCs/>
          <w:b/>
        </w:rPr>
        <w:t xml:space="preserve">Global Tech Solutions GmbH</w:t>
      </w:r>
      <w:r>
        <w:br/>
      </w:r>
      <w:r>
        <w:t xml:space="preserve">Attention: Procurement Department</w:t>
      </w:r>
      <w:r>
        <w:br/>
      </w:r>
      <w:r>
        <w:t xml:space="preserve">Leopoldstraße 112</w:t>
      </w:r>
      <w:r>
        <w:br/>
      </w:r>
      <w:r>
        <w:t xml:space="preserve">80802 Munich, Germany</w:t>
      </w:r>
    </w:p>
    <w:p>
      <w:pPr>
        <w:pStyle w:val="BodyText"/>
      </w:pPr>
      <w:r>
        <w:t xml:space="preserve">Invoice Details</w:t>
      </w:r>
    </w:p>
    <w:p>
      <w:pPr>
        <w:pStyle w:val="BodyText"/>
      </w:pPr>
      <w:r>
        <w:rPr>
          <w:bCs/>
          <w:b/>
        </w:rPr>
        <w:t xml:space="preserve">Date:</w:t>
      </w:r>
      <w:r>
        <w:t xml:space="preserve"> </w:t>
      </w:r>
      <w:r>
        <w:t xml:space="preserve">October 24, 2023</w:t>
      </w:r>
      <w:r>
        <w:br/>
      </w:r>
      <w:r>
        <w:rPr>
          <w:bCs/>
          <w:b/>
        </w:rPr>
        <w:t xml:space="preserve">Due Date:</w:t>
      </w:r>
      <w:r>
        <w:t xml:space="preserve"> </w:t>
      </w:r>
      <w:r>
        <w:t xml:space="preserve">November 08, 2023 (14 days net)</w:t>
      </w:r>
      <w:r>
        <w:br/>
      </w:r>
      <w:r>
        <w:rPr>
          <w:bCs/>
          <w:b/>
        </w:rPr>
        <w:t xml:space="preserve">Payment Method:</w:t>
      </w:r>
      <w:r>
        <w:t xml:space="preserve"> </w:t>
      </w:r>
      <w:r>
        <w:t xml:space="preserve">Bank Transfer (SEPA)</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Dietitian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Corporate Wellness Workshop: "Healthy Eating in Munich"</w:t>
            </w:r>
            <w:r>
              <w:br/>
            </w:r>
            <w:r>
              <w:t xml:space="preserve">Comprehensive presentation delivered at the Munich headquarters regarding metabolic health, local seasonal produce availability, and stress management through nutrition. Included interactive Q&amp;A session for 40 employees.</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w:t>
            </w:r>
          </w:p>
        </w:tc>
      </w:tr>
      <w:tr>
        <w:tc>
          <w:tcPr/>
          <w:p>
            <w:pPr>
              <w:pStyle w:val="Compact"/>
              <w:jc w:val="left"/>
            </w:pPr>
            <w:r>
              <w:t xml:space="preserve">2</w:t>
            </w:r>
          </w:p>
        </w:tc>
        <w:tc>
          <w:tcPr/>
          <w:p>
            <w:pPr>
              <w:pStyle w:val="Compact"/>
              <w:jc w:val="left"/>
            </w:pPr>
            <w:r>
              <w:rPr>
                <w:bCs/>
                <w:b/>
              </w:rPr>
              <w:t xml:space="preserve">Individualized Nutritional Assessment (Executive Package)</w:t>
            </w:r>
            <w:r>
              <w:br/>
            </w:r>
            <w:r>
              <w:t xml:space="preserve">Detailed analysis of blood work and lifestyle factors for three senior executives. Development of personalized meal plans adhering to German dietary guidelines (DGE) and specific corporate wellness goals.</w:t>
            </w:r>
          </w:p>
        </w:tc>
        <w:tc>
          <w:tcPr/>
          <w:p>
            <w:pPr>
              <w:pStyle w:val="Compact"/>
              <w:jc w:val="left"/>
            </w:pPr>
            <w:r>
              <w:t xml:space="preserve">3.0</w:t>
            </w:r>
          </w:p>
        </w:tc>
        <w:tc>
          <w:tcPr/>
          <w:p>
            <w:pPr>
              <w:pStyle w:val="Compact"/>
              <w:jc w:val="left"/>
            </w:pPr>
            <w:r>
              <w:t xml:space="preserve">120.00</w:t>
            </w:r>
          </w:p>
        </w:tc>
        <w:tc>
          <w:tcPr/>
          <w:p>
            <w:pPr>
              <w:pStyle w:val="Compact"/>
              <w:jc w:val="left"/>
            </w:pPr>
            <w:r>
              <w:t xml:space="preserve">360.00</w:t>
            </w:r>
          </w:p>
        </w:tc>
      </w:tr>
      <w:tr>
        <w:tc>
          <w:tcPr/>
          <w:p>
            <w:pPr>
              <w:pStyle w:val="Compact"/>
              <w:jc w:val="left"/>
            </w:pPr>
            <w:r>
              <w:t xml:space="preserve">3</w:t>
            </w:r>
          </w:p>
        </w:tc>
        <w:tc>
          <w:tcPr/>
          <w:p>
            <w:pPr>
              <w:pStyle w:val="Compact"/>
              <w:jc w:val="left"/>
            </w:pPr>
            <w:r>
              <w:rPr>
                <w:bCs/>
                <w:b/>
              </w:rPr>
              <w:t xml:space="preserve">Cafeteria Menu Consultation</w:t>
            </w:r>
            <w:r>
              <w:br/>
            </w:r>
            <w:r>
              <w:t xml:space="preserve">Review and optimization of the weekly staff cafeteria menu to ensure nutritional balance, allergen compliance with EU regulations, and cost-efficiency. Provided written report with 15 new recipe suggestions suitable for the Munich climate and palate.</w:t>
            </w:r>
          </w:p>
        </w:tc>
        <w:tc>
          <w:tcPr/>
          <w:p>
            <w:pPr>
              <w:pStyle w:val="Compact"/>
              <w:jc w:val="left"/>
            </w:pPr>
            <w:r>
              <w:t xml:space="preserve">5.0</w:t>
            </w:r>
          </w:p>
        </w:tc>
        <w:tc>
          <w:tcPr/>
          <w:p>
            <w:pPr>
              <w:pStyle w:val="Compact"/>
              <w:jc w:val="left"/>
            </w:pPr>
            <w:r>
              <w:t xml:space="preserve">140.00</w:t>
            </w:r>
          </w:p>
        </w:tc>
        <w:tc>
          <w:tcPr/>
          <w:p>
            <w:pPr>
              <w:pStyle w:val="Compact"/>
              <w:jc w:val="left"/>
            </w:pPr>
            <w:r>
              <w:t xml:space="preserve">700.00</w:t>
            </w:r>
          </w:p>
        </w:tc>
      </w:tr>
      <w:tr>
        <w:tc>
          <w:tcPr/>
          <w:p>
            <w:pPr>
              <w:pStyle w:val="Compact"/>
              <w:jc w:val="left"/>
            </w:pPr>
            <w:r>
              <w:t xml:space="preserve">4</w:t>
            </w:r>
          </w:p>
        </w:tc>
        <w:tc>
          <w:tcPr/>
          <w:p>
            <w:pPr>
              <w:pStyle w:val="Compact"/>
              <w:jc w:val="left"/>
            </w:pPr>
            <w:r>
              <w:rPr>
                <w:bCs/>
                <w:b/>
              </w:rPr>
              <w:t xml:space="preserve">Follow-up Telehealth Consultations</w:t>
            </w:r>
            <w:r>
              <w:br/>
            </w:r>
            <w:r>
              <w:t xml:space="preserve">Three 30-minute video calls to monitor progress of the executive nutrition plan and adjust caloric intake based on feedback.</w:t>
            </w:r>
          </w:p>
        </w:tc>
        <w:tc>
          <w:tcPr/>
          <w:p>
            <w:pPr>
              <w:pStyle w:val="Compact"/>
              <w:jc w:val="left"/>
            </w:pPr>
            <w:r>
              <w:t xml:space="preserve">1.5</w:t>
            </w:r>
          </w:p>
        </w:tc>
        <w:tc>
          <w:tcPr/>
          <w:p>
            <w:pPr>
              <w:pStyle w:val="Compact"/>
              <w:jc w:val="left"/>
            </w:pPr>
            <w:r>
              <w:t xml:space="preserve">100.00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(Netto)</w:t>
            </w:r>
          </w:p>
        </w:tc>
        <w:tc>
          <w:tcPr/>
          <w:p>
            <w:pPr>
              <w:pStyle w:val="Compact"/>
              <w:jc w:val="left"/>
            </w:pPr>
            <w:r>
              <w:t xml:space="preserve">1,810.00 €</w:t>
            </w:r>
          </w:p>
        </w:tc>
      </w:tr>
      <w:tr>
        <w:tc>
          <w:tcPr/>
          <w:p>
            <w:pPr>
              <w:pStyle w:val="Compact"/>
              <w:jc w:val="left"/>
            </w:pPr>
            <w:r>
              <w:rPr>
                <w:bCs/>
                <w:b/>
              </w:rPr>
              <w:t xml:space="preserve">VAT (19% MwSt)</w:t>
            </w:r>
          </w:p>
        </w:tc>
        <w:tc>
          <w:tcPr/>
          <w:p>
            <w:pPr>
              <w:pStyle w:val="Compact"/>
              <w:jc w:val="left"/>
            </w:pPr>
            <w:r>
              <w:t xml:space="preserve">343.90 €</w:t>
            </w:r>
          </w:p>
        </w:tc>
      </w:tr>
      <w:tr>
        <w:tc>
          <w:tcPr/>
          <w:p>
            <w:pPr>
              <w:pStyle w:val="Compact"/>
              <w:jc w:val="left"/>
            </w:pPr>
            <w:r>
              <w:rPr>
                <w:bCs/>
                <w:b/>
              </w:rPr>
              <w:t xml:space="preserve">Total Due (Brutto)</w:t>
            </w:r>
          </w:p>
        </w:tc>
        <w:tc>
          <w:tcPr/>
          <w:p>
            <w:pPr>
              <w:pStyle w:val="Compact"/>
              <w:jc w:val="left"/>
            </w:pPr>
            <w:r>
              <w:t xml:space="preserve">2,153.90 €</w:t>
            </w:r>
          </w:p>
        </w:tc>
      </w:tr>
    </w:tbl>
    <w:p>
      <w:pPr>
        <w:pStyle w:val="BodyText"/>
      </w:pPr>
      <w:r>
        <w:t xml:space="preserve">Bank Details for Payment (SEPA)</w:t>
      </w:r>
    </w:p>
    <w:p>
      <w:pPr>
        <w:pStyle w:val="BodyText"/>
      </w:pPr>
      <w:r>
        <w:rPr>
          <w:bCs/>
          <w:b/>
        </w:rPr>
        <w:t xml:space="preserve">Bank Name:</w:t>
      </w:r>
      <w:r>
        <w:t xml:space="preserve"> </w:t>
      </w:r>
      <w:r>
        <w:t xml:space="preserve">Bayerische Landesbank</w:t>
      </w:r>
      <w:r>
        <w:br/>
      </w:r>
      <w:r>
        <w:rPr>
          <w:bCs/>
          <w:b/>
        </w:rPr>
        <w:t xml:space="preserve">Account Holder:</w:t>
      </w:r>
      <w:r>
        <w:t xml:space="preserve"> </w:t>
      </w:r>
      <w:r>
        <w:t xml:space="preserve">Dr. Elena Weber</w:t>
      </w:r>
      <w:r>
        <w:br/>
      </w:r>
      <w:r>
        <w:rPr>
          <w:bCs/>
          <w:b/>
        </w:rPr>
        <w:t xml:space="preserve">IBAN:</w:t>
      </w:r>
      <w:r>
        <w:t xml:space="preserve"> </w:t>
      </w:r>
      <w:r>
        <w:t xml:space="preserve">DE89 7005 0000 0000 1234 56</w:t>
      </w:r>
      <w:r>
        <w:br/>
      </w:r>
      <w:r>
        <w:rPr>
          <w:bCs/>
          <w:b/>
        </w:rPr>
        <w:t xml:space="preserve">BIC:</w:t>
      </w:r>
      <w:r>
        <w:t xml:space="preserve"> </w:t>
      </w:r>
      <w:r>
        <w:t xml:space="preserve">BYLADEM1001</w:t>
      </w:r>
      <w:r>
        <w:br/>
      </w:r>
      <w:r>
        <w:rPr>
          <w:bCs/>
          <w:b/>
        </w:rPr>
        <w:t xml:space="preserve">Reference:</w:t>
      </w:r>
      <w:r>
        <w:t xml:space="preserve"> </w:t>
      </w:r>
      <w:r>
        <w:t xml:space="preserve">INV-2023-10-042</w:t>
      </w:r>
    </w:p>
    <w:p>
      <w:pPr>
        <w:pStyle w:val="BodyText"/>
      </w:pPr>
      <w:r>
        <w:t xml:space="preserve">Terms and Conditions &amp; Legal Notice</w:t>
      </w:r>
    </w:p>
    <w:p>
      <w:pPr>
        <w:pStyle w:val="BodyText"/>
      </w:pPr>
      <w:r>
        <w:t xml:space="preserve">This invoice is issued in accordance with the German Commercial Code (HGB) and the German Civil Code (BGB). Payment is due within 14 days of the invoice date without deduction. In the event of late payment, statutory interest will be charged according to § 288 BGB.</w:t>
      </w:r>
    </w:p>
    <w:p>
      <w:pPr>
        <w:pStyle w:val="BodyText"/>
      </w:pPr>
      <w:r>
        <w:t xml:space="preserve">As a certified Dietitian operating in Munich, Germany, all services provided adhere to the highest standards of nutritional science and professional ethics. The advice given is based on current scientific evidence and the recommendations of the German Nutrition Society (DGE). This invoice covers professional consultation services only and does not constitute medical treatment or a substitute for medical advice.</w:t>
      </w:r>
    </w:p>
    <w:p>
      <w:pPr>
        <w:pStyle w:val="BodyText"/>
      </w:pPr>
      <w:r>
        <w:t xml:space="preserve">Please note that under German tax law, this document serves as the official proof of transaction. Retain this invoice for your accounting records. If you have any questions regarding the services rendered or the calculation of the VAT (Mehrwertsteuer), please contact our office in Munich directly. We appreciate your business and look forward to continuing our partnership in promoting health and wellness.</w:t>
      </w:r>
    </w:p>
    <w:p>
      <w:pPr>
        <w:pStyle w:val="BodyText"/>
      </w:pPr>
      <w:r>
        <w:rPr>
          <w:bCs/>
          <w:b/>
        </w:rPr>
        <w:t xml:space="preserve">Imprint (Impressum):</w:t>
      </w:r>
      <w:r>
        <w:br/>
      </w:r>
      <w:r>
        <w:t xml:space="preserve">Responsible for content according to § 5 TMG: Dr. Elena Weber, Maximilianstraße 45, 80539 Munich, Germany.</w:t>
      </w:r>
      <w:r>
        <w:br/>
      </w:r>
      <w:r>
        <w:t xml:space="preserve">Contact: +49 89 1234 5678 | contact@munich-nutrition.de</w:t>
      </w:r>
      <w:r>
        <w:br/>
      </w:r>
      <w:r>
        <w:t xml:space="preserve">VAT ID: DE123456789 | Court of Registration: Amtsgericht München | HRB 987654</w:t>
      </w:r>
    </w:p>
    <w:p>
      <w:pPr>
        <w:pStyle w:val="BodyText"/>
      </w:pPr>
      <w:r>
        <w:t xml:space="preserve">Thank you for your prompt payment. This invoice was generated electronically and is valid without a signature.</w:t>
      </w:r>
    </w:p>
    <w:p>
      <w:pPr>
        <w:pStyle w:val="BodyText"/>
      </w:pPr>
      <w:r>
        <w:t xml:space="preserve">Munich Nutritional Science - Elevating Health in the Heart of Bavaria.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Invoice - Munich, Germany</dc:title>
  <dc:creator/>
  <dc:language>en</dc:language>
  <cp:keywords/>
  <dcterms:created xsi:type="dcterms:W3CDTF">2026-10-10T06:21:33Z</dcterms:created>
  <dcterms:modified xsi:type="dcterms:W3CDTF">2026-10-10T06:21:33Z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