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Mumbai,</w:t>
      </w:r>
      <w:r>
        <w:t xml:space="preserve"> </w:t>
      </w:r>
      <w:r>
        <w:t xml:space="preserve">India</w:t>
      </w:r>
    </w:p>
    <w:bookmarkStart w:id="20" w:name="nutrilife-wellness-clinic"/>
    <w:p>
      <w:pPr>
        <w:pStyle w:val="Heading1"/>
      </w:pPr>
      <w:r>
        <w:t xml:space="preserve">NutriLife Wellness Clinic</w:t>
      </w:r>
    </w:p>
    <w:p>
      <w:pPr>
        <w:pStyle w:val="FirstParagraph"/>
      </w:pPr>
      <w:r>
        <w:t xml:space="preserve">Certified Clinical Dietitian Services</w:t>
      </w:r>
    </w:p>
    <w:p>
      <w:pPr>
        <w:pStyle w:val="BodyText"/>
      </w:pPr>
      <w:r>
        <w:t xml:space="preserve">Reg. No: MH-DIET-2023-8842</w:t>
      </w:r>
    </w:p>
    <w:p>
      <w:pPr>
        <w:pStyle w:val="BodyText"/>
      </w:pPr>
      <w:r>
        <w:t xml:space="preserve">Office: Bandra West, Mumbai, Maharashtra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INV-MUM-2023-045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from-service-provider"/>
    <w:p>
      <w:pPr>
        <w:pStyle w:val="Heading3"/>
      </w:pPr>
      <w:r>
        <w:t xml:space="preserve">From (Service Provider)</w:t>
      </w:r>
    </w:p>
    <w:p>
      <w:pPr>
        <w:pStyle w:val="FirstParagraph"/>
      </w:pPr>
      <w:r>
        <w:rPr>
          <w:bCs/>
          <w:b/>
        </w:rPr>
        <w:t xml:space="preserve">Dr. Priya Sharma, R.D.</w:t>
      </w:r>
    </w:p>
    <w:p>
      <w:pPr>
        <w:pStyle w:val="BodyText"/>
      </w:pPr>
      <w:r>
        <w:t xml:space="preserve">Senior Clinical Dietitian</w:t>
      </w:r>
    </w:p>
    <w:p>
      <w:pPr>
        <w:pStyle w:val="BodyText"/>
      </w:pPr>
      <w:r>
        <w:t xml:space="preserve">Flat 402, Greenview Apartments</w:t>
      </w:r>
    </w:p>
    <w:p>
      <w:pPr>
        <w:pStyle w:val="BodyText"/>
      </w:pPr>
      <w:r>
        <w:t xml:space="preserve">Linking Road, Bandra West</w:t>
      </w:r>
    </w:p>
    <w:p>
      <w:pPr>
        <w:pStyle w:val="BodyText"/>
      </w:pPr>
      <w:r>
        <w:t xml:space="preserve">Mumbai, Maharashtra 400050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GSTIN: 27AABCP1234F1Z5</w:t>
      </w:r>
    </w:p>
    <w:p>
      <w:pPr>
        <w:pStyle w:val="BodyText"/>
      </w:pPr>
      <w:r>
        <w:t xml:space="preserve">Email: billing@nutrilifemumbai.com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Arjun Mehta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  <w:r>
        <w:t xml:space="preserve">15th Floor, Tech Park Plaza</w:t>
      </w:r>
    </w:p>
    <w:p>
      <w:pPr>
        <w:pStyle w:val="BodyText"/>
      </w:pPr>
      <w:r>
        <w:t xml:space="preserve">Nariman Point</w:t>
      </w:r>
    </w:p>
    <w:p>
      <w:pPr>
        <w:pStyle w:val="BodyText"/>
      </w:pPr>
      <w:r>
        <w:t xml:space="preserve">Mumbai, Maharashtra 400021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Phone: +91 98765 43210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Consultation</w:t>
            </w:r>
            <w:r>
              <w:br/>
            </w:r>
            <w:r>
              <w:t xml:space="preserve">Detailed medical history review, body composition analysis, and metabolic assessment conducted at our Mumbai clinic. Includes discussion of lifestyle factors specific to urban living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 Development</w:t>
            </w:r>
            <w:r>
              <w:br/>
            </w:r>
            <w:r>
              <w:t xml:space="preserve">Creation of a 4-week personalized nutrition plan tailored to Indian dietary preferences, incorporating local Mumbai cuisine options, seasonal vegetables, and culturally appropriate protein sources.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(Week 2)</w:t>
            </w:r>
            <w:r>
              <w:br/>
            </w:r>
            <w:r>
              <w:t xml:space="preserve">Progress review, adjustment of caloric intake based on initial results, and troubleshooting dietary adherence challenges. Conducted via video call.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(Week 4)</w:t>
            </w:r>
            <w:r>
              <w:br/>
            </w:r>
            <w:r>
              <w:t xml:space="preserve">Final assessment of the monthly program, weight tracking analysis, and preparation for the next phase of nutritional therapy. Includes updated grocery list for local Mumbai markets.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Dietary Supplement Recommendation</w:t>
            </w:r>
            <w:r>
              <w:br/>
            </w:r>
            <w:r>
              <w:t xml:space="preserve">Professional guidance on vitamin and mineral supplementation based on blood report analysis, considering common deficiencies in the Indian population.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₹9,500.00</w:t>
      </w:r>
    </w:p>
    <w:p>
      <w:pPr>
        <w:pStyle w:val="BodyText"/>
      </w:pPr>
      <w:r>
        <w:t xml:space="preserve">GST (18%)</w:t>
      </w:r>
      <w:r>
        <w:t xml:space="preserve"> </w:t>
      </w:r>
      <w:r>
        <w:t xml:space="preserve">(As per Indian Tax Laws)</w:t>
      </w:r>
      <w:r>
        <w:t xml:space="preserve"> </w:t>
      </w:r>
      <w:r>
        <w:t xml:space="preserve">₹1,710.00</w:t>
      </w:r>
    </w:p>
    <w:p>
      <w:pPr>
        <w:pStyle w:val="BodyText"/>
      </w:pPr>
      <w:r>
        <w:t xml:space="preserve">Professional Service Fee</w:t>
      </w:r>
      <w:r>
        <w:t xml:space="preserve"> </w:t>
      </w:r>
      <w:r>
        <w:t xml:space="preserve">₹0.00</w:t>
      </w:r>
    </w:p>
    <w:p>
      <w:pPr>
        <w:pStyle w:val="BodyText"/>
      </w:pPr>
      <w:r>
        <w:t xml:space="preserve">Total Amount Due</w:t>
      </w:r>
      <w:r>
        <w:t xml:space="preserve"> </w:t>
      </w:r>
      <w:r>
        <w:t xml:space="preserve">₹11,210.00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2% monthly interest charge as per standard business practices in Mumbai.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(NEFT/RTGS/IMPS):</w:t>
      </w:r>
    </w:p>
    <w:p>
      <w:pPr>
        <w:numPr>
          <w:ilvl w:val="0"/>
          <w:numId w:val="1001"/>
        </w:numPr>
        <w:pStyle w:val="Compact"/>
      </w:pPr>
      <w:r>
        <w:t xml:space="preserve">Bank Name: HDFC Bank</w:t>
      </w:r>
    </w:p>
    <w:p>
      <w:pPr>
        <w:numPr>
          <w:ilvl w:val="0"/>
          <w:numId w:val="1001"/>
        </w:numPr>
        <w:pStyle w:val="Compact"/>
      </w:pPr>
      <w:r>
        <w:t xml:space="preserve">Branch: Bandra West, Mumbai</w:t>
      </w:r>
    </w:p>
    <w:p>
      <w:pPr>
        <w:numPr>
          <w:ilvl w:val="0"/>
          <w:numId w:val="1001"/>
        </w:numPr>
        <w:pStyle w:val="Compact"/>
      </w:pPr>
      <w:r>
        <w:t xml:space="preserve">Account Name: Dr. Priya Sharma</w:t>
      </w:r>
    </w:p>
    <w:p>
      <w:pPr>
        <w:numPr>
          <w:ilvl w:val="0"/>
          <w:numId w:val="1001"/>
        </w:numPr>
        <w:pStyle w:val="Compact"/>
      </w:pPr>
      <w:r>
        <w:t xml:space="preserve">Account Number: 50200012345678</w:t>
      </w:r>
    </w:p>
    <w:p>
      <w:pPr>
        <w:numPr>
          <w:ilvl w:val="0"/>
          <w:numId w:val="1001"/>
        </w:numPr>
        <w:pStyle w:val="Compact"/>
      </w:pPr>
      <w:r>
        <w:t xml:space="preserve">IFSC Code: HDFC0001234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UPI ID:</w:t>
      </w:r>
      <w:r>
        <w:t xml:space="preserve"> </w:t>
      </w:r>
      <w:r>
        <w:t xml:space="preserve">drpriya@nutrilife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"Dr. Priya Sharma" and deliver to our Bandra office.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Goods and Services Tax (GST) Act, 2017, applicable in India.</w:t>
      </w:r>
    </w:p>
    <w:p>
      <w:pPr>
        <w:pStyle w:val="BodyText"/>
      </w:pPr>
      <w:r>
        <w:t xml:space="preserve">2. All dietitian services provided are based on professional clinical judgment and are intended for educational and health guidance purposes. They do not replace medical treatment prescribed by a physician.</w:t>
      </w:r>
    </w:p>
    <w:p>
      <w:pPr>
        <w:pStyle w:val="BodyText"/>
      </w:pPr>
      <w:r>
        <w:t xml:space="preserve">3. Cancellation Policy: Appointments cancelled less than 24 hours in advance will be charged at 50% of the session fee.</w:t>
      </w:r>
    </w:p>
    <w:p>
      <w:pPr>
        <w:pStyle w:val="BodyText"/>
      </w:pPr>
      <w:r>
        <w:t xml:space="preserve">4. Confidentiality: All client health information shared during consultations in Mumbai will be kept strictly confidential as per Indian medical ethics standards.</w:t>
      </w:r>
    </w:p>
    <w:p>
      <w:pPr>
        <w:pStyle w:val="BodyText"/>
      </w:pPr>
      <w:r>
        <w:t xml:space="preserve">5. Please quote the Invoice Number (INV-MUM-2023-045) when making any payment or inquiry.</w:t>
      </w:r>
    </w:p>
    <w:p>
      <w:pPr>
        <w:pStyle w:val="BodyText"/>
      </w:pPr>
      <w:r>
        <w:t xml:space="preserve">6. For any disputes regarding this invoice, the jurisdiction shall be the courts of Mumbai, Maharashtra, India.</w:t>
      </w:r>
    </w:p>
    <w:bookmarkEnd w:id="25"/>
    <w:p>
      <w:pPr>
        <w:pStyle w:val="BodyText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Priya Sharma</w:t>
      </w:r>
    </w:p>
    <w:p>
      <w:pPr>
        <w:pStyle w:val="BodyText"/>
      </w:pPr>
      <w:r>
        <w:rPr>
          <w:bCs/>
          <w:b/>
        </w:rPr>
        <w:t xml:space="preserve">Client Acknowledgement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Thank you for choosing NutriLife Wellness Clinic for your dietary needs in Mumbai, India.</w:t>
      </w:r>
    </w:p>
    <w:p>
      <w:pPr>
        <w:pStyle w:val="BodyText"/>
      </w:pPr>
      <w:r>
        <w:t xml:space="preserve">Investing in your health is the best investment you can make.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Mumbai, India</dc:title>
  <dc:creator/>
  <dc:language>en</dc:language>
  <cp:keywords/>
  <dcterms:created xsi:type="dcterms:W3CDTF">2026-10-10T07:26:04Z</dcterms:created>
  <dcterms:modified xsi:type="dcterms:W3CDTF">2026-10-10T07:26:04Z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