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Clinical</w:t>
      </w:r>
      <w:r>
        <w:t xml:space="preserve"> </w:t>
      </w:r>
      <w:r>
        <w:t xml:space="preserve">Dietitian</w:t>
      </w:r>
      <w:r>
        <w:t xml:space="preserve"> </w:t>
      </w:r>
      <w:r>
        <w:t xml:space="preserve">Services</w:t>
      </w:r>
      <w:r>
        <w:t xml:space="preserve"> </w:t>
      </w:r>
      <w:r>
        <w:t xml:space="preserve">-</w:t>
      </w:r>
      <w:r>
        <w:t xml:space="preserve"> </w:t>
      </w:r>
      <w:r>
        <w:t xml:space="preserve">Milan,</w:t>
      </w:r>
      <w:r>
        <w:t xml:space="preserve"> </w:t>
      </w:r>
      <w:r>
        <w:t xml:space="preserve">Italy</w:t>
      </w:r>
    </w:p>
    <w:bookmarkStart w:id="20" w:name="dr.-elena-rossi"/>
    <w:p>
      <w:pPr>
        <w:pStyle w:val="Heading1"/>
      </w:pPr>
      <w:r>
        <w:t xml:space="preserve">Dr. Elena Rossi</w:t>
      </w:r>
    </w:p>
    <w:p>
      <w:pPr>
        <w:pStyle w:val="FirstParagraph"/>
      </w:pPr>
      <w:r>
        <w:rPr>
          <w:bCs/>
          <w:b/>
        </w:rPr>
        <w:t xml:space="preserve">Clinical Dietitian &amp; Nutritionist</w:t>
      </w:r>
    </w:p>
    <w:p>
      <w:pPr>
        <w:pStyle w:val="BodyText"/>
      </w:pPr>
      <w:r>
        <w:t xml:space="preserve">Via Montenapoleone, 15</w:t>
      </w:r>
    </w:p>
    <w:p>
      <w:pPr>
        <w:pStyle w:val="BodyText"/>
      </w:pPr>
      <w:r>
        <w:t xml:space="preserve">20121 Milan, Italy</w:t>
      </w:r>
    </w:p>
    <w:p>
      <w:pPr>
        <w:pStyle w:val="BodyText"/>
      </w:pPr>
      <w:r>
        <w:t xml:space="preserve">P.IVA: IT01234567890</w:t>
      </w:r>
    </w:p>
    <w:p>
      <w:pPr>
        <w:pStyle w:val="BodyText"/>
      </w:pPr>
      <w:r>
        <w:t xml:space="preserve">Codice Fiscale: RSSLNA80A01H501U</w:t>
      </w:r>
    </w:p>
    <w:p>
      <w:pPr>
        <w:pStyle w:val="BodyText"/>
      </w:pPr>
      <w:r>
        <w:t xml:space="preserve">Email: dr.rossi@milannutrition.it</w:t>
      </w:r>
    </w:p>
    <w:p>
      <w:pPr>
        <w:pStyle w:val="BodyText"/>
      </w:pPr>
      <w:r>
        <w:t xml:space="preserve">Phone: +39 02 1234 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25, 2023</w:t>
      </w:r>
    </w:p>
    <w:p>
      <w:pPr>
        <w:pStyle w:val="BodyText"/>
      </w:pPr>
      <w:r>
        <w:rPr>
          <w:bCs/>
          <w:b/>
        </w:rPr>
        <w:t xml:space="preserve">Due Date:</w:t>
      </w:r>
      <w:r>
        <w:t xml:space="preserve"> </w:t>
      </w:r>
      <w:r>
        <w:t xml:space="preserve">November 25, 2023</w:t>
      </w:r>
    </w:p>
    <w:p>
      <w:pPr>
        <w:pStyle w:val="BodyText"/>
      </w:pPr>
      <w:r>
        <w:rPr>
          <w:bCs/>
          <w:b/>
        </w:rPr>
        <w:t xml:space="preserve">Service Period:</w:t>
      </w:r>
      <w:r>
        <w:t xml:space="preserve"> </w:t>
      </w:r>
      <w:r>
        <w:t xml:space="preserve">October 1 - October 31, 2023</w:t>
      </w:r>
    </w:p>
    <w:bookmarkEnd w:id="21"/>
    <w:bookmarkStart w:id="22" w:name="bill-to"/>
    <w:p>
      <w:pPr>
        <w:pStyle w:val="Heading3"/>
      </w:pPr>
      <w:r>
        <w:t xml:space="preserve">Bill To:</w:t>
      </w:r>
    </w:p>
    <w:p>
      <w:pPr>
        <w:pStyle w:val="FirstParagraph"/>
      </w:pPr>
      <w:r>
        <w:rPr>
          <w:bCs/>
          <w:b/>
        </w:rPr>
        <w:t xml:space="preserve">Marco Bianchi</w:t>
      </w:r>
    </w:p>
    <w:p>
      <w:pPr>
        <w:pStyle w:val="BodyText"/>
      </w:pPr>
      <w:r>
        <w:t xml:space="preserve">Via Brera, 22</w:t>
      </w:r>
    </w:p>
    <w:p>
      <w:pPr>
        <w:pStyle w:val="BodyText"/>
      </w:pPr>
      <w:r>
        <w:t xml:space="preserve">20121 Milan, Italy</w:t>
      </w:r>
    </w:p>
    <w:p>
      <w:pPr>
        <w:pStyle w:val="BodyText"/>
      </w:pPr>
      <w:r>
        <w:t xml:space="preserve">Codice Fiscale: BNCMRC85B15H501Z</w:t>
      </w:r>
    </w:p>
    <w:bookmarkEnd w:id="22"/>
    <w:bookmarkStart w:id="23" w:name="payment-details"/>
    <w:p>
      <w:pPr>
        <w:pStyle w:val="Heading3"/>
      </w:pPr>
      <w:r>
        <w:t xml:space="preserve">Payment Details:</w:t>
      </w:r>
    </w:p>
    <w:p>
      <w:pPr>
        <w:pStyle w:val="FirstParagraph"/>
      </w:pPr>
      <w:r>
        <w:rPr>
          <w:bCs/>
          <w:b/>
        </w:rPr>
        <w:t xml:space="preserve">Bank:</w:t>
      </w:r>
      <w:r>
        <w:t xml:space="preserve"> </w:t>
      </w:r>
      <w:r>
        <w:t xml:space="preserve">Intesa Sanpaolo</w:t>
      </w:r>
    </w:p>
    <w:p>
      <w:pPr>
        <w:pStyle w:val="BodyText"/>
      </w:pPr>
      <w:r>
        <w:rPr>
          <w:bCs/>
          <w:b/>
        </w:rPr>
        <w:t xml:space="preserve">IBAN:</w:t>
      </w:r>
      <w:r>
        <w:t xml:space="preserve"> </w:t>
      </w:r>
      <w:r>
        <w:t xml:space="preserve">IT60 X030 6909 6061 0000 0012 345</w:t>
      </w:r>
    </w:p>
    <w:p>
      <w:pPr>
        <w:pStyle w:val="BodyText"/>
      </w:pPr>
      <w:r>
        <w:rPr>
          <w:bCs/>
          <w:b/>
        </w:rPr>
        <w:t xml:space="preserve">BIC/SWIFT:</w:t>
      </w:r>
      <w:r>
        <w:t xml:space="preserve"> </w:t>
      </w:r>
      <w:r>
        <w:t xml:space="preserve">BCITITMM</w:t>
      </w:r>
    </w:p>
    <w:p>
      <w:pPr>
        <w:pStyle w:val="BodyText"/>
      </w:pPr>
      <w:r>
        <w:rPr>
          <w:bCs/>
          <w:b/>
        </w:rPr>
        <w:t xml:space="preserve">Reference:</w:t>
      </w:r>
      <w:r>
        <w:t xml:space="preserve"> </w:t>
      </w:r>
      <w:r>
        <w:t xml:space="preserve">INV-2023-10-045</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Initial Clinical Assessment &amp; Metabolic Evaluation</w:t>
            </w:r>
            <w:r>
              <w:br/>
            </w:r>
            <w:r>
              <w:t xml:space="preserve">Comprehensive analysis of patient history, lifestyle habits, and metabolic markers conducted at the Milan clinic. Includes body composition analysis via bioimpedance and initial dietary audit.</w:t>
            </w:r>
          </w:p>
        </w:tc>
        <w:tc>
          <w:tcPr/>
          <w:p>
            <w:pPr>
              <w:pStyle w:val="Compact"/>
              <w:jc w:val="left"/>
            </w:pPr>
            <w:r>
              <w:t xml:space="preserve">1.5</w:t>
            </w:r>
          </w:p>
        </w:tc>
        <w:tc>
          <w:tcPr/>
          <w:p>
            <w:pPr>
              <w:pStyle w:val="Compact"/>
              <w:jc w:val="left"/>
            </w:pPr>
            <w:r>
              <w:t xml:space="preserve">120.00</w:t>
            </w:r>
          </w:p>
        </w:tc>
        <w:tc>
          <w:tcPr/>
          <w:p>
            <w:pPr>
              <w:pStyle w:val="Compact"/>
              <w:jc w:val="left"/>
            </w:pPr>
            <w:r>
              <w:t xml:space="preserve">180.00</w:t>
            </w:r>
          </w:p>
        </w:tc>
      </w:tr>
      <w:tr>
        <w:tc>
          <w:tcPr/>
          <w:p>
            <w:pPr>
              <w:pStyle w:val="Compact"/>
              <w:jc w:val="left"/>
            </w:pPr>
            <w:r>
              <w:t xml:space="preserve">2</w:t>
            </w:r>
          </w:p>
        </w:tc>
        <w:tc>
          <w:tcPr/>
          <w:p>
            <w:pPr>
              <w:pStyle w:val="Compact"/>
              <w:jc w:val="left"/>
            </w:pPr>
            <w:r>
              <w:rPr>
                <w:bCs/>
                <w:b/>
              </w:rPr>
              <w:t xml:space="preserve">Personalized Nutritional Plan Development</w:t>
            </w:r>
            <w:r>
              <w:br/>
            </w:r>
            <w:r>
              <w:t xml:space="preserve">Creation of a customized meal plan tailored to Italian dietary standards and local Milanese food availability. Includes macro/micronutrient calculation, shopping lists, and recipe suggestions.</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3</w:t>
            </w:r>
          </w:p>
        </w:tc>
        <w:tc>
          <w:tcPr/>
          <w:p>
            <w:pPr>
              <w:pStyle w:val="Compact"/>
              <w:jc w:val="left"/>
            </w:pPr>
            <w:r>
              <w:rPr>
                <w:bCs/>
                <w:b/>
              </w:rPr>
              <w:t xml:space="preserve">Follow-up Consultation (Session 1)</w:t>
            </w:r>
            <w:r>
              <w:br/>
            </w:r>
            <w:r>
              <w:t xml:space="preserve">Review of adherence to the nutritional plan, adjustment of caloric intake based on initial progress, and psychological support for behavioral changes.</w:t>
            </w:r>
          </w:p>
        </w:tc>
        <w:tc>
          <w:tcPr/>
          <w:p>
            <w:pPr>
              <w:pStyle w:val="Compact"/>
              <w:jc w:val="left"/>
            </w:pPr>
            <w:r>
              <w:t xml:space="preserve">1</w:t>
            </w:r>
          </w:p>
        </w:tc>
        <w:tc>
          <w:tcPr/>
          <w:p>
            <w:pPr>
              <w:pStyle w:val="Compact"/>
              <w:jc w:val="left"/>
            </w:pPr>
            <w:r>
              <w:t xml:space="preserve">90.00</w:t>
            </w:r>
          </w:p>
        </w:tc>
        <w:tc>
          <w:tcPr/>
          <w:p>
            <w:pPr>
              <w:pStyle w:val="Compact"/>
              <w:jc w:val="left"/>
            </w:pPr>
            <w:r>
              <w:t xml:space="preserve">90.00</w:t>
            </w:r>
          </w:p>
        </w:tc>
      </w:tr>
      <w:tr>
        <w:tc>
          <w:tcPr/>
          <w:p>
            <w:pPr>
              <w:pStyle w:val="Compact"/>
              <w:jc w:val="left"/>
            </w:pPr>
            <w:r>
              <w:t xml:space="preserve">4</w:t>
            </w:r>
          </w:p>
        </w:tc>
        <w:tc>
          <w:tcPr/>
          <w:p>
            <w:pPr>
              <w:pStyle w:val="Compact"/>
              <w:jc w:val="left"/>
            </w:pPr>
            <w:r>
              <w:rPr>
                <w:bCs/>
                <w:b/>
              </w:rPr>
              <w:t xml:space="preserve">Follow-up Consultation (Session 2)</w:t>
            </w:r>
            <w:r>
              <w:br/>
            </w:r>
            <w:r>
              <w:t xml:space="preserve">Mid-month evaluation, blood work interpretation (if provided), and refinement of the diet strategy to ensure sustainable weight management and metabolic health.</w:t>
            </w:r>
          </w:p>
        </w:tc>
        <w:tc>
          <w:tcPr/>
          <w:p>
            <w:pPr>
              <w:pStyle w:val="Compact"/>
              <w:jc w:val="left"/>
            </w:pPr>
            <w:r>
              <w:t xml:space="preserve">1</w:t>
            </w:r>
          </w:p>
        </w:tc>
        <w:tc>
          <w:tcPr/>
          <w:p>
            <w:pPr>
              <w:pStyle w:val="Compact"/>
              <w:jc w:val="left"/>
            </w:pPr>
            <w:r>
              <w:t xml:space="preserve">90.00</w:t>
            </w:r>
          </w:p>
        </w:tc>
        <w:tc>
          <w:tcPr/>
          <w:p>
            <w:pPr>
              <w:pStyle w:val="Compact"/>
              <w:jc w:val="left"/>
            </w:pPr>
            <w:r>
              <w:t xml:space="preserve">90.00</w:t>
            </w:r>
          </w:p>
        </w:tc>
      </w:tr>
      <w:tr>
        <w:tc>
          <w:tcPr/>
          <w:p>
            <w:pPr>
              <w:pStyle w:val="Compact"/>
              <w:jc w:val="left"/>
            </w:pPr>
            <w:r>
              <w:t xml:space="preserve">5</w:t>
            </w:r>
          </w:p>
        </w:tc>
        <w:tc>
          <w:tcPr/>
          <w:p>
            <w:pPr>
              <w:pStyle w:val="Compact"/>
              <w:jc w:val="left"/>
            </w:pPr>
            <w:r>
              <w:rPr>
                <w:bCs/>
                <w:b/>
              </w:rPr>
              <w:t xml:space="preserve">Digital Support &amp; Email Consultation</w:t>
            </w:r>
            <w:r>
              <w:br/>
            </w:r>
            <w:r>
              <w:t xml:space="preserve">Ongoing support via secure email for questions regarding food choices, restaurant dining in Milan, and supplement recommendations throughout the month.</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bl>
    <w:p>
      <w:pPr>
        <w:pStyle w:val="BodyText"/>
      </w:pPr>
      <w:r>
        <w:t xml:space="preserve">Subtotal:</w:t>
      </w:r>
      <w:r>
        <w:t xml:space="preserve"> </w:t>
      </w:r>
      <w:r>
        <w:t xml:space="preserve">€ 560.00</w:t>
      </w:r>
    </w:p>
    <w:p>
      <w:pPr>
        <w:pStyle w:val="BodyText"/>
      </w:pPr>
      <w:r>
        <w:t xml:space="preserve">VAT (IVA) 22%:</w:t>
      </w:r>
      <w:r>
        <w:t xml:space="preserve"> </w:t>
      </w:r>
      <w:r>
        <w:t xml:space="preserve">€ 123.20</w:t>
      </w:r>
    </w:p>
    <w:p>
      <w:pPr>
        <w:pStyle w:val="BodyText"/>
      </w:pPr>
      <w:r>
        <w:t xml:space="preserve">TOTAL DUE:</w:t>
      </w:r>
      <w:r>
        <w:t xml:space="preserve"> </w:t>
      </w:r>
      <w:r>
        <w:t xml:space="preserve">€ 683.20</w:t>
      </w:r>
    </w:p>
    <w:bookmarkStart w:id="24" w:name="terms-and-conditions"/>
    <w:p>
      <w:pPr>
        <w:pStyle w:val="Heading4"/>
      </w:pPr>
      <w:r>
        <w:t xml:space="preserve">Terms and Conditions</w:t>
      </w:r>
    </w:p>
    <w:p>
      <w:pPr>
        <w:pStyle w:val="FirstParagraph"/>
      </w:pPr>
      <w:r>
        <w:t xml:space="preserve">1. Payment is due within 30 days of the invoice date. Late payments may incur a statutory interest rate as per Italian law.</w:t>
      </w:r>
    </w:p>
    <w:p>
      <w:pPr>
        <w:pStyle w:val="BodyText"/>
      </w:pPr>
      <w:r>
        <w:t xml:space="preserve">2. All services provided are based on the professional standards of the Dietitian profession in Italy. This invoice covers professional fees only and does not include costs for laboratory tests or supplements unless explicitly stated.</w:t>
      </w:r>
    </w:p>
    <w:p>
      <w:pPr>
        <w:pStyle w:val="BodyText"/>
      </w:pPr>
      <w:r>
        <w:t xml:space="preserve">3. Cancellations must be made at least 24 hours in advance to avoid being charged for the session.</w:t>
      </w:r>
    </w:p>
    <w:p>
      <w:pPr>
        <w:pStyle w:val="BodyText"/>
      </w:pPr>
      <w:r>
        <w:t xml:space="preserve">4. Please quote the Invoice Number (INV-2023-10-045) when making your bank transfer.</w:t>
      </w:r>
    </w:p>
    <w:bookmarkEnd w:id="24"/>
    <w:p>
      <w:pPr>
        <w:pStyle w:val="BodyText"/>
      </w:pPr>
      <w:r>
        <w:rPr>
          <w:bCs/>
          <w:b/>
        </w:rPr>
        <w:t xml:space="preserve">Professional Disclaimer:</w:t>
      </w:r>
      <w:r>
        <w:t xml:space="preserve"> </w:t>
      </w:r>
      <w:r>
        <w:t xml:space="preserve">The services rendered by Dr. Elena Rossi, a licensed Dietitian operating in Milan, Italy, are intended for educational and nutritional guidance purposes. They do not replace medical diagnosis or treatment. Patients with specific medical conditions should consult their primary care physician in conjunction with nutritional therapy. This invoice is issued in accordance with the Italian Revenue Agency (Agenzia delle Entrate) regulations regarding electronic invoicing and fiscal documentation.</w:t>
      </w:r>
    </w:p>
    <w:p>
      <w:pPr>
        <w:pStyle w:val="BodyText"/>
      </w:pPr>
      <w:r>
        <w:rPr>
          <w:bCs/>
          <w:b/>
        </w:rPr>
        <w:t xml:space="preserve">Data Privacy:</w:t>
      </w:r>
      <w:r>
        <w:t xml:space="preserve"> </w:t>
      </w:r>
      <w:r>
        <w:t xml:space="preserve">In compliance with GDPR (Regulation (EU) 2016/679) and Italian privacy laws, your personal data is processed solely for the purpose of providing nutritional services and managing fiscal obligations. Data will be retained for the legally required period of 10 years for tax purposes.</w:t>
      </w:r>
    </w:p>
    <w:p>
      <w:pPr>
        <w:pStyle w:val="BodyText"/>
      </w:pPr>
      <w:r>
        <w:rPr>
          <w:bCs/>
          <w:b/>
        </w:rPr>
        <w:t xml:space="preserve">Service Location:</w:t>
      </w:r>
      <w:r>
        <w:t xml:space="preserve"> </w:t>
      </w:r>
      <w:r>
        <w:t xml:space="preserve">All in-person consultations referenced in this invoice were conducted at the registered business address in Milan, Italy, or via secure telehealth platforms approved for medical use within the European Union.</w:t>
      </w:r>
    </w:p>
    <w:p>
      <w:pPr>
        <w:pStyle w:val="BodyText"/>
      </w:pPr>
      <w:r>
        <w:t xml:space="preserve">Thank you for choosing our professional dietitian services in Milan.</w:t>
      </w:r>
    </w:p>
    <w:p>
      <w:pPr>
        <w:pStyle w:val="BodyText"/>
      </w:pPr>
      <w:r>
        <w:t xml:space="preserve">Dr. Elena Rossi | Clinical Dietitian | Milan,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Clinical Dietitian Services - Milan, Italy</dc:title>
  <dc:creator/>
  <dc:language>en</dc:language>
  <cp:keywords/>
  <dcterms:created xsi:type="dcterms:W3CDTF">2026-10-10T09:11:53Z</dcterms:created>
  <dcterms:modified xsi:type="dcterms:W3CDTF">2026-10-10T09:11:53Z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