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Clinical</w:t>
      </w:r>
      <w:r>
        <w:t xml:space="preserve"> </w:t>
      </w:r>
      <w:r>
        <w:t xml:space="preserve">Dietitian</w:t>
      </w:r>
      <w:r>
        <w:t xml:space="preserve"> </w:t>
      </w:r>
      <w:r>
        <w:t xml:space="preserve">Services</w:t>
      </w:r>
      <w:r>
        <w:t xml:space="preserve"> </w:t>
      </w:r>
      <w:r>
        <w:t xml:space="preserve">-</w:t>
      </w:r>
      <w:r>
        <w:t xml:space="preserve"> </w:t>
      </w:r>
      <w:r>
        <w:t xml:space="preserve">Casablanca,</w:t>
      </w:r>
      <w:r>
        <w:t xml:space="preserve"> </w:t>
      </w:r>
      <w:r>
        <w:t xml:space="preserve">Morocco</w:t>
      </w:r>
    </w:p>
    <w:bookmarkStart w:id="20" w:name="dr.-amina-el-fassi"/>
    <w:p>
      <w:pPr>
        <w:pStyle w:val="Heading1"/>
      </w:pPr>
      <w:r>
        <w:t xml:space="preserve">Dr. Amina El Fassi</w:t>
      </w:r>
    </w:p>
    <w:p>
      <w:pPr>
        <w:pStyle w:val="FirstParagraph"/>
      </w:pPr>
      <w:r>
        <w:rPr>
          <w:bCs/>
          <w:b/>
        </w:rPr>
        <w:t xml:space="preserve">Clinical Dietitian &amp; Nutritionist</w:t>
      </w:r>
    </w:p>
    <w:p>
      <w:pPr>
        <w:pStyle w:val="BodyText"/>
      </w:pPr>
      <w:r>
        <w:t xml:space="preserve">123 Boulevard Mohammed V, Maarif</w:t>
      </w:r>
    </w:p>
    <w:p>
      <w:pPr>
        <w:pStyle w:val="BodyText"/>
      </w:pPr>
      <w:r>
        <w:t xml:space="preserve">Casablanca, Morocco</w:t>
      </w:r>
    </w:p>
    <w:p>
      <w:pPr>
        <w:pStyle w:val="BodyText"/>
      </w:pPr>
      <w:r>
        <w:t xml:space="preserve">Phone: +212 522 00 00 00</w:t>
      </w:r>
    </w:p>
    <w:p>
      <w:pPr>
        <w:pStyle w:val="BodyText"/>
      </w:pPr>
      <w:r>
        <w:t xml:space="preserve">Email: contact@dr-aminafassi.ma</w:t>
      </w:r>
    </w:p>
    <w:p>
      <w:pPr>
        <w:pStyle w:val="BodyText"/>
      </w:pPr>
      <w:r>
        <w:t xml:space="preserve">ICE: 001234567890123</w:t>
      </w:r>
    </w:p>
    <w:p>
      <w:pPr>
        <w:pStyle w:val="BodyText"/>
      </w:pPr>
      <w:r>
        <w:t xml:space="preserve">NIF: 001234567890001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Currency:</w:t>
      </w:r>
      <w:r>
        <w:t xml:space="preserve"> </w:t>
      </w:r>
      <w:r>
        <w:t xml:space="preserve">Moroccan Dirham (MAD)</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Mr. Karim Bennani</w:t>
      </w:r>
    </w:p>
    <w:p>
      <w:pPr>
        <w:pStyle w:val="BodyText"/>
      </w:pPr>
      <w:r>
        <w:rPr>
          <w:bCs/>
          <w:b/>
        </w:rPr>
        <w:t xml:space="preserve">Address:</w:t>
      </w:r>
      <w:r>
        <w:t xml:space="preserve"> </w:t>
      </w:r>
      <w:r>
        <w:t xml:space="preserve">45 Rue Ibn Sina, Anfa, Casablanca, Morocco</w:t>
      </w:r>
    </w:p>
    <w:p>
      <w:pPr>
        <w:pStyle w:val="BodyText"/>
      </w:pPr>
      <w:r>
        <w:rPr>
          <w:bCs/>
          <w:b/>
        </w:rPr>
        <w:t xml:space="preserve">Phone:</w:t>
      </w:r>
      <w:r>
        <w:t xml:space="preserve"> </w:t>
      </w:r>
      <w:r>
        <w:t xml:space="preserve">+212 661 00 00 00</w:t>
      </w:r>
    </w:p>
    <w:p>
      <w:pPr>
        <w:pStyle w:val="BodyText"/>
      </w:pPr>
      <w:r>
        <w:rPr>
          <w:bCs/>
          <w:b/>
        </w:rPr>
        <w:t xml:space="preserve">Email:</w:t>
      </w:r>
      <w:r>
        <w:t xml:space="preserve"> </w:t>
      </w:r>
      <w:r>
        <w:t xml:space="preserve">karim.bennani@example.com</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Dietitian Services</w:t>
            </w:r>
          </w:p>
        </w:tc>
        <w:tc>
          <w:tcPr/>
          <w:p>
            <w:pPr>
              <w:pStyle w:val="Compact"/>
              <w:jc w:val="left"/>
            </w:pPr>
            <w:r>
              <w:t xml:space="preserve">Quantity</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1</w:t>
            </w:r>
          </w:p>
        </w:tc>
        <w:tc>
          <w:tcPr/>
          <w:p>
            <w:pPr>
              <w:pStyle w:val="Compact"/>
              <w:jc w:val="left"/>
            </w:pPr>
            <w:r>
              <w:rPr>
                <w:bCs/>
                <w:b/>
              </w:rPr>
              <w:t xml:space="preserve">Initial Comprehensive Nutritional Assessment</w:t>
            </w:r>
            <w:r>
              <w:br/>
            </w:r>
            <w:r>
              <w:t xml:space="preserve">Detailed consultation conducted in Casablanca clinic. Includes analysis of medical history, current dietary habits, lifestyle factors, and anthropometric measurements.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rPr>
                <w:bCs/>
                <w:b/>
              </w:rPr>
              <w:t xml:space="preserve">Customized Meal Planning (Monthly)</w:t>
            </w:r>
            <w:r>
              <w:br/>
            </w:r>
            <w:r>
              <w:t xml:space="preserve">Development of a personalized nutrition plan tailored to Moroccan dietary preferences and local market availability. Includes breakfast, lunch, dinner, and snack options.</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3</w:t>
            </w:r>
          </w:p>
        </w:tc>
        <w:tc>
          <w:tcPr/>
          <w:p>
            <w:pPr>
              <w:pStyle w:val="Compact"/>
              <w:jc w:val="left"/>
            </w:pPr>
            <w:r>
              <w:rPr>
                <w:bCs/>
                <w:b/>
              </w:rPr>
              <w:t xml:space="preserve">Follow-up Consultation Session</w:t>
            </w:r>
            <w:r>
              <w:br/>
            </w:r>
            <w:r>
              <w:t xml:space="preserve">Review of progress, adjustment of caloric intake, and behavioral counseling to ensure adherence to the diet plan.</w:t>
            </w:r>
          </w:p>
        </w:tc>
        <w:tc>
          <w:tcPr/>
          <w:p>
            <w:pPr>
              <w:pStyle w:val="Compact"/>
              <w:jc w:val="left"/>
            </w:pPr>
            <w:r>
              <w:t xml:space="preserve">2</w:t>
            </w:r>
          </w:p>
        </w:tc>
        <w:tc>
          <w:tcPr/>
          <w:p>
            <w:pPr>
              <w:pStyle w:val="Compact"/>
              <w:jc w:val="left"/>
            </w:pPr>
            <w:r>
              <w:t xml:space="preserve">300.00</w:t>
            </w:r>
          </w:p>
        </w:tc>
        <w:tc>
          <w:tcPr/>
          <w:p>
            <w:pPr>
              <w:pStyle w:val="Compact"/>
              <w:jc w:val="left"/>
            </w:pPr>
            <w:r>
              <w:t xml:space="preserve">600.00</w:t>
            </w:r>
          </w:p>
        </w:tc>
      </w:tr>
      <w:tr>
        <w:tc>
          <w:tcPr/>
          <w:p>
            <w:pPr>
              <w:pStyle w:val="Compact"/>
              <w:jc w:val="left"/>
            </w:pPr>
            <w:r>
              <w:t xml:space="preserve">4</w:t>
            </w:r>
          </w:p>
        </w:tc>
        <w:tc>
          <w:tcPr/>
          <w:p>
            <w:pPr>
              <w:pStyle w:val="Compact"/>
              <w:jc w:val="left"/>
            </w:pPr>
            <w:r>
              <w:rPr>
                <w:bCs/>
                <w:b/>
              </w:rPr>
              <w:t xml:space="preserve">Supplement Analysis and Recommendation</w:t>
            </w:r>
            <w:r>
              <w:br/>
            </w:r>
            <w:r>
              <w:t xml:space="preserve">Evaluation of potential vitamin and mineral deficiencies based on blood work results and provision of evidence-based supplementation advice.</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bl>
    <w:p>
      <w:pPr>
        <w:pStyle w:val="BodyText"/>
      </w:pPr>
      <w:r>
        <w:t xml:space="preserve">Subtotal:</w:t>
      </w:r>
      <w:r>
        <w:t xml:space="preserve"> </w:t>
      </w:r>
      <w:r>
        <w:t xml:space="preserve">1,900.00 MAD</w:t>
      </w:r>
    </w:p>
    <w:p>
      <w:pPr>
        <w:pStyle w:val="BodyText"/>
      </w:pPr>
      <w:r>
        <w:t xml:space="preserve">VAT (20%):</w:t>
      </w:r>
      <w:r>
        <w:t xml:space="preserve"> </w:t>
      </w:r>
      <w:r>
        <w:t xml:space="preserve">380.00 MAD</w:t>
      </w:r>
    </w:p>
    <w:p>
      <w:pPr>
        <w:pStyle w:val="BodyText"/>
      </w:pPr>
      <w:r>
        <w:t xml:space="preserve">Total Amount Due:</w:t>
      </w:r>
      <w:r>
        <w:t xml:space="preserve"> </w:t>
      </w:r>
      <w:r>
        <w:t xml:space="preserve">2,280.00 MAD</w:t>
      </w:r>
    </w:p>
    <w:bookmarkStart w:id="23" w:name="payment-instructions"/>
    <w:p>
      <w:pPr>
        <w:pStyle w:val="Heading3"/>
      </w:pPr>
      <w:r>
        <w:t xml:space="preserve">Payment Instructions</w:t>
      </w:r>
    </w:p>
    <w:p>
      <w:pPr>
        <w:pStyle w:val="FirstParagraph"/>
      </w:pPr>
      <w:r>
        <w:t xml:space="preserve">Please make payment within 14 days of the invoice date. Payments can be made via bank transfer or cash at the clinic in Casablanca.</w:t>
      </w:r>
    </w:p>
    <w:p>
      <w:pPr>
        <w:pStyle w:val="BodyText"/>
      </w:pPr>
      <w:r>
        <w:rPr>
          <w:bCs/>
          <w:b/>
        </w:rPr>
        <w:t xml:space="preserve">Bank Name:</w:t>
      </w:r>
      <w:r>
        <w:t xml:space="preserve"> </w:t>
      </w:r>
      <w:r>
        <w:t xml:space="preserve">Attijariwafa Bank</w:t>
      </w:r>
    </w:p>
    <w:p>
      <w:pPr>
        <w:pStyle w:val="BodyText"/>
      </w:pPr>
      <w:r>
        <w:rPr>
          <w:bCs/>
          <w:b/>
        </w:rPr>
        <w:t xml:space="preserve">Account Name:</w:t>
      </w:r>
      <w:r>
        <w:t xml:space="preserve"> </w:t>
      </w:r>
      <w:r>
        <w:t xml:space="preserve">Dr. Amina El Fassi</w:t>
      </w:r>
    </w:p>
    <w:p>
      <w:pPr>
        <w:pStyle w:val="BodyText"/>
      </w:pPr>
      <w:r>
        <w:rPr>
          <w:bCs/>
          <w:b/>
        </w:rPr>
        <w:t xml:space="preserve">IBAN:</w:t>
      </w:r>
      <w:r>
        <w:t xml:space="preserve"> </w:t>
      </w:r>
      <w:r>
        <w:t xml:space="preserve">MA64 0115 1000 0000 0000 0000</w:t>
      </w:r>
    </w:p>
    <w:p>
      <w:pPr>
        <w:pStyle w:val="BodyText"/>
      </w:pPr>
      <w:r>
        <w:rPr>
          <w:bCs/>
          <w:b/>
        </w:rPr>
        <w:t xml:space="preserve">SWIFT/BIC:</w:t>
      </w:r>
      <w:r>
        <w:t xml:space="preserve"> </w:t>
      </w:r>
      <w:r>
        <w:t xml:space="preserve">ATWJMA2X</w:t>
      </w:r>
    </w:p>
    <w:p>
      <w:pPr>
        <w:pStyle w:val="BodyText"/>
      </w:pPr>
      <w:r>
        <w:rPr>
          <w:bCs/>
          <w:b/>
        </w:rPr>
        <w:t xml:space="preserve">Reference:</w:t>
      </w:r>
      <w:r>
        <w:t xml:space="preserve"> </w:t>
      </w:r>
      <w:r>
        <w:t xml:space="preserve">Please use Invoice Number INV-2023-10-045 as the payment reference.</w:t>
      </w:r>
    </w:p>
    <w:bookmarkEnd w:id="23"/>
    <w:bookmarkStart w:id="24" w:name="terms-and-conditions"/>
    <w:p>
      <w:pPr>
        <w:pStyle w:val="Heading3"/>
      </w:pPr>
      <w:r>
        <w:t xml:space="preserve">Terms and Conditions</w:t>
      </w:r>
    </w:p>
    <w:p>
      <w:pPr>
        <w:pStyle w:val="FirstParagraph"/>
      </w:pPr>
      <w:r>
        <w:t xml:space="preserve">1. This invoice represents the professional fees for dietitian services rendered by Dr. Amina El Fassi in accordance with the regulations of the Moroccan Order of Dietitians.</w:t>
      </w:r>
    </w:p>
    <w:p>
      <w:pPr>
        <w:pStyle w:val="BodyText"/>
      </w:pPr>
      <w:r>
        <w:t xml:space="preserve">2. All prices are quoted in Moroccan Dirhams (MAD) and include applicable taxes as per Moroccan law.</w:t>
      </w:r>
    </w:p>
    <w:p>
      <w:pPr>
        <w:pStyle w:val="BodyText"/>
      </w:pPr>
      <w:r>
        <w:t xml:space="preserve">3. Late payments may incur a penalty fee of 1% per week on the outstanding balance.</w:t>
      </w:r>
    </w:p>
    <w:p>
      <w:pPr>
        <w:pStyle w:val="BodyText"/>
      </w:pPr>
      <w:r>
        <w:t xml:space="preserve">4. This invoice is valid for tax deduction purposes in Morocco.</w:t>
      </w:r>
    </w:p>
    <w:bookmarkEnd w:id="24"/>
    <w:bookmarkStart w:id="25" w:name="professional-context-and-service-details"/>
    <w:p>
      <w:pPr>
        <w:pStyle w:val="Heading3"/>
      </w:pPr>
      <w:r>
        <w:t xml:space="preserve">Professional Context and Service Details</w:t>
      </w:r>
    </w:p>
    <w:p>
      <w:pPr>
        <w:pStyle w:val="FirstParagraph"/>
      </w:pPr>
      <w:r>
        <w:t xml:space="preserve">This invoice documents the provision of specialized nutritional care within the dynamic healthcare landscape of Casablanca, Morocco. As a certified Dietitian operating in this region, the services provided are designed to address the unique health challenges faced by residents, including lifestyle-related conditions such as diabetes, hypertension, and obesity, which are increasingly prevalent in urban Moroccan centers.</w:t>
      </w:r>
    </w:p>
    <w:p>
      <w:pPr>
        <w:pStyle w:val="BodyText"/>
      </w:pPr>
      <w:r>
        <w:t xml:space="preserve">The initial assessment included a thorough review of the client's dietary intake, taking into account traditional Moroccan cuisine staples such as couscous, tagines, and pastilla, and adapting them to meet specific health goals. The customized meal plan ensures that the client can maintain their cultural dietary identity while achieving optimal nutritional balance. This approach is essential in Casablanca, where access to diverse food options is abundant, yet nutritional knowledge varies.</w:t>
      </w:r>
    </w:p>
    <w:p>
      <w:pPr>
        <w:pStyle w:val="BodyText"/>
      </w:pPr>
      <w:r>
        <w:t xml:space="preserve">The follow-up sessions are critical for monitoring progress and making necessary adjustments. Given the fast-paced environment of Casablanca, maintaining a healthy diet can be challenging. The Dietitian provides practical strategies for meal preparation, grocery shopping at local souks and supermarkets, and managing social dining situations common in Moroccan culture.</w:t>
      </w:r>
    </w:p>
    <w:p>
      <w:pPr>
        <w:pStyle w:val="BodyText"/>
      </w:pPr>
      <w:r>
        <w:t xml:space="preserve">All services are rendered in compliance with the professional standards set by the Moroccan Ministry of Health and the relevant professional orders. This invoice serves as an official record of the transaction and can be used for insurance reimbursement or corporate wellness program claims. The inclusion of VAT (TVA) is in accordance with Moroccan tax regulations, ensuring full legal compliance.</w:t>
      </w:r>
    </w:p>
    <w:p>
      <w:pPr>
        <w:pStyle w:val="BodyText"/>
      </w:pPr>
      <w:r>
        <w:t xml:space="preserve">We appreciate your trust in our professional expertise and look forward to continuing our collaboration to improve your health and well-being. For any questions regarding this invoice or the services provided, please do not hesitate to contact our office in Casablanca.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Clinical Dietitian Services - Casablanca, Morocco</dc:title>
  <dc:creator/>
  <dc:language>en</dc:language>
  <cp:keywords/>
  <dcterms:created xsi:type="dcterms:W3CDTF">2026-10-10T07:25:56Z</dcterms:created>
  <dcterms:modified xsi:type="dcterms:W3CDTF">2026-10-10T07:25:56Z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