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Dietitian</w:t>
      </w:r>
      <w:r>
        <w:t xml:space="preserve"> </w:t>
      </w:r>
      <w:r>
        <w:t xml:space="preserve">Services</w:t>
      </w:r>
      <w:r>
        <w:t xml:space="preserve"> </w:t>
      </w:r>
      <w:r>
        <w:t xml:space="preserve">Invoice</w:t>
      </w:r>
      <w:r>
        <w:t xml:space="preserve"> </w:t>
      </w:r>
      <w:r>
        <w:t xml:space="preserve">-</w:t>
      </w:r>
      <w:r>
        <w:t xml:space="preserve"> </w:t>
      </w:r>
      <w:r>
        <w:t xml:space="preserve">Manila,</w:t>
      </w:r>
      <w:r>
        <w:t xml:space="preserve"> </w:t>
      </w:r>
      <w:r>
        <w:t xml:space="preserve">Philippines</w:t>
      </w:r>
    </w:p>
    <w:p>
      <w:pPr>
        <w:pStyle w:val="FirstParagraph"/>
      </w:pPr>
      <w:r>
        <w:t xml:space="preserve">INVOICE</w:t>
      </w:r>
    </w:p>
    <w:bookmarkStart w:id="20" w:name="nutrilife-manila"/>
    <w:p>
      <w:pPr>
        <w:pStyle w:val="Heading1"/>
      </w:pPr>
      <w:r>
        <w:t xml:space="preserve">NutriLife Manila</w:t>
      </w:r>
    </w:p>
    <w:p>
      <w:pPr>
        <w:pStyle w:val="FirstParagraph"/>
      </w:pPr>
      <w:r>
        <w:t xml:space="preserve">Professional Dietitian Services</w:t>
      </w:r>
    </w:p>
    <w:p>
      <w:pPr>
        <w:pStyle w:val="BodyText"/>
      </w:pPr>
      <w:r>
        <w:t xml:space="preserve">Unit 1204, Ayala Tower One</w:t>
      </w:r>
    </w:p>
    <w:p>
      <w:pPr>
        <w:pStyle w:val="BodyText"/>
      </w:pPr>
      <w:r>
        <w:t xml:space="preserve">8th Avenue corner McKinley Road</w:t>
      </w:r>
    </w:p>
    <w:p>
      <w:pPr>
        <w:pStyle w:val="BodyText"/>
      </w:pPr>
      <w:r>
        <w:t xml:space="preserve">Taguig City, Metro Manila 1634</w:t>
      </w:r>
    </w:p>
    <w:p>
      <w:pPr>
        <w:pStyle w:val="BodyText"/>
      </w:pPr>
      <w:r>
        <w:t xml:space="preserve">Philippines</w:t>
      </w:r>
    </w:p>
    <w:p>
      <w:pPr>
        <w:pStyle w:val="BodyText"/>
      </w:pPr>
      <w:r>
        <w:t xml:space="preserve">Tel: +63 (2) 8888-9999</w:t>
      </w:r>
    </w:p>
    <w:p>
      <w:pPr>
        <w:pStyle w:val="BodyText"/>
      </w:pPr>
      <w:r>
        <w:t xml:space="preserve">Email: billing@nutrilifemanila.ph</w:t>
      </w:r>
    </w:p>
    <w:p>
      <w:pPr>
        <w:pStyle w:val="BodyText"/>
      </w:pPr>
      <w:r>
        <w:t xml:space="preserve">TIN: 123-456-789-000</w:t>
      </w:r>
    </w:p>
    <w:p>
      <w:pPr>
        <w:pStyle w:val="BodyText"/>
      </w:pPr>
      <w:r>
        <w:t xml:space="preserve">PRC License No.: 12345</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INV-2024-0892</w:t>
      </w:r>
    </w:p>
    <w:p>
      <w:pPr>
        <w:pStyle w:val="BodyText"/>
      </w:pPr>
      <w:r>
        <w:rPr>
          <w:bCs/>
          <w:b/>
        </w:rPr>
        <w:t xml:space="preserve">Date Issued:</w:t>
      </w:r>
      <w:r>
        <w:t xml:space="preserve"> </w:t>
      </w:r>
      <w:r>
        <w:t xml:space="preserve">October 15, 2024</w:t>
      </w:r>
    </w:p>
    <w:p>
      <w:pPr>
        <w:pStyle w:val="BodyText"/>
      </w:pPr>
      <w:r>
        <w:rPr>
          <w:bCs/>
          <w:b/>
        </w:rPr>
        <w:t xml:space="preserve">Due Date:</w:t>
      </w:r>
      <w:r>
        <w:t xml:space="preserve"> </w:t>
      </w:r>
      <w:r>
        <w:t xml:space="preserve">November 15, 2024</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Philippine Peso (PHP)</w:t>
      </w:r>
    </w:p>
    <w:bookmarkEnd w:id="21"/>
    <w:bookmarkStart w:id="22" w:name="bill-to"/>
    <w:p>
      <w:pPr>
        <w:pStyle w:val="Heading3"/>
      </w:pPr>
      <w:r>
        <w:t xml:space="preserve">Bill To:</w:t>
      </w:r>
    </w:p>
    <w:p>
      <w:pPr>
        <w:pStyle w:val="FirstParagraph"/>
      </w:pPr>
      <w:r>
        <w:rPr>
          <w:bCs/>
          <w:b/>
        </w:rPr>
        <w:t xml:space="preserve">Corporate Wellness Program</w:t>
      </w:r>
    </w:p>
    <w:p>
      <w:pPr>
        <w:pStyle w:val="BodyText"/>
      </w:pPr>
      <w:r>
        <w:t xml:space="preserve">ABC Corporation Philippines</w:t>
      </w:r>
    </w:p>
    <w:p>
      <w:pPr>
        <w:pStyle w:val="BodyText"/>
      </w:pPr>
      <w:r>
        <w:t xml:space="preserve">HR Department - Employee Benefits</w:t>
      </w:r>
    </w:p>
    <w:p>
      <w:pPr>
        <w:pStyle w:val="BodyText"/>
      </w:pPr>
      <w:r>
        <w:t xml:space="preserve">30th Floor, BDO Corporate Center</w:t>
      </w:r>
    </w:p>
    <w:p>
      <w:pPr>
        <w:pStyle w:val="BodyText"/>
      </w:pPr>
      <w:r>
        <w:t xml:space="preserve">Ortigas Avenue, Pasig City</w:t>
      </w:r>
    </w:p>
    <w:p>
      <w:pPr>
        <w:pStyle w:val="BodyText"/>
      </w:pPr>
      <w:r>
        <w:t xml:space="preserve">Metro Manila 1605, Philippines</w:t>
      </w:r>
    </w:p>
    <w:p>
      <w:pPr>
        <w:pStyle w:val="BodyText"/>
      </w:pPr>
      <w:r>
        <w:t xml:space="preserve">Attn: Maria Santos, HR Manager</w:t>
      </w:r>
    </w:p>
    <w:p>
      <w:pPr>
        <w:pStyle w:val="BodyText"/>
      </w:pPr>
      <w:r>
        <w:t xml:space="preserve">Email: m.santos@abccorp.ph</w:t>
      </w:r>
    </w:p>
    <w:bookmarkEnd w:id="22"/>
    <w:bookmarkStart w:id="23" w:name="service-location"/>
    <w:p>
      <w:pPr>
        <w:pStyle w:val="Heading3"/>
      </w:pPr>
      <w:r>
        <w:t xml:space="preserve">Service Location:</w:t>
      </w:r>
    </w:p>
    <w:p>
      <w:pPr>
        <w:pStyle w:val="FirstParagraph"/>
      </w:pPr>
      <w:r>
        <w:t xml:space="preserve">ABC Corporation Headquarters</w:t>
      </w:r>
    </w:p>
    <w:p>
      <w:pPr>
        <w:pStyle w:val="BodyText"/>
      </w:pPr>
      <w:r>
        <w:t xml:space="preserve">Ortigas Center, Pasig City</w:t>
      </w:r>
    </w:p>
    <w:p>
      <w:pPr>
        <w:pStyle w:val="BodyText"/>
      </w:pPr>
      <w:r>
        <w:t xml:space="preserve">Metro Manila, Philippines</w:t>
      </w:r>
    </w:p>
    <w:p>
      <w:pPr>
        <w:pStyle w:val="BodyText"/>
      </w:pPr>
      <w:r>
        <w:rPr>
          <w:bCs/>
          <w:b/>
        </w:rPr>
        <w:t xml:space="preserve">Service Period:</w:t>
      </w:r>
    </w:p>
    <w:p>
      <w:pPr>
        <w:pStyle w:val="BodyText"/>
      </w:pPr>
      <w:r>
        <w:t xml:space="preserve">October 1, 2024 - October 31, 2024</w:t>
      </w:r>
    </w:p>
    <w:p>
      <w:pPr>
        <w:pStyle w:val="BodyText"/>
      </w:pPr>
      <w:r>
        <w:rPr>
          <w:bCs/>
          <w:b/>
        </w:rPr>
        <w:t xml:space="preserve">Project Reference:</w:t>
      </w:r>
    </w:p>
    <w:p>
      <w:pPr>
        <w:pStyle w:val="BodyText"/>
      </w:pPr>
      <w:r>
        <w:t xml:space="preserve">Wellness Initiative Q4-2024</w:t>
      </w:r>
    </w:p>
    <w:bookmarkEnd w:id="23"/>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Dietitian Services</w:t>
            </w:r>
          </w:p>
        </w:tc>
        <w:tc>
          <w:tcPr/>
          <w:p>
            <w:pPr>
              <w:pStyle w:val="Compact"/>
              <w:jc w:val="left"/>
            </w:pPr>
            <w:r>
              <w:t xml:space="preserve">Quantity</w:t>
            </w:r>
          </w:p>
        </w:tc>
        <w:tc>
          <w:tcPr/>
          <w:p>
            <w:pPr>
              <w:pStyle w:val="Compact"/>
              <w:jc w:val="left"/>
            </w:pPr>
            <w:r>
              <w:t xml:space="preserve">Unit Rate (PHP)</w:t>
            </w:r>
          </w:p>
        </w:tc>
        <w:tc>
          <w:tcPr/>
          <w:p>
            <w:pPr>
              <w:pStyle w:val="Compact"/>
              <w:jc w:val="left"/>
            </w:pPr>
            <w:r>
              <w:t xml:space="preserve">Amount (PHP)</w:t>
            </w:r>
          </w:p>
        </w:tc>
      </w:tr>
      <w:tr>
        <w:tc>
          <w:tcPr/>
          <w:p>
            <w:pPr>
              <w:pStyle w:val="Compact"/>
              <w:jc w:val="left"/>
            </w:pPr>
            <w:r>
              <w:t xml:space="preserve">1</w:t>
            </w:r>
          </w:p>
        </w:tc>
        <w:tc>
          <w:tcPr/>
          <w:p>
            <w:pPr>
              <w:pStyle w:val="Compact"/>
              <w:jc w:val="left"/>
            </w:pPr>
            <w:r>
              <w:rPr>
                <w:bCs/>
                <w:b/>
              </w:rPr>
              <w:t xml:space="preserve">Comprehensive Nutritional Assessment Program</w:t>
            </w:r>
            <w:r>
              <w:br/>
            </w:r>
            <w:r>
              <w:t xml:space="preserve">Individual consultations with licensed dietitian for 50 employees. Includes body composition analysis, dietary history evaluation, and personalized nutrition planning tailored to Filipino dietary habits and lifestyle in Manila.</w:t>
            </w:r>
          </w:p>
        </w:tc>
        <w:tc>
          <w:tcPr/>
          <w:p>
            <w:pPr>
              <w:pStyle w:val="Compact"/>
              <w:jc w:val="left"/>
            </w:pPr>
            <w:r>
              <w:t xml:space="preserve">50</w:t>
            </w:r>
          </w:p>
        </w:tc>
        <w:tc>
          <w:tcPr/>
          <w:p>
            <w:pPr>
              <w:pStyle w:val="Compact"/>
              <w:jc w:val="left"/>
            </w:pPr>
            <w:r>
              <w:t xml:space="preserve">1,500.00</w:t>
            </w:r>
          </w:p>
        </w:tc>
        <w:tc>
          <w:tcPr/>
          <w:p>
            <w:pPr>
              <w:pStyle w:val="Compact"/>
              <w:jc w:val="left"/>
            </w:pPr>
            <w:r>
              <w:t xml:space="preserve">75,000.00</w:t>
            </w:r>
          </w:p>
        </w:tc>
      </w:tr>
      <w:tr>
        <w:tc>
          <w:tcPr/>
          <w:p>
            <w:pPr>
              <w:pStyle w:val="Compact"/>
              <w:jc w:val="left"/>
            </w:pPr>
            <w:r>
              <w:t xml:space="preserve">2</w:t>
            </w:r>
          </w:p>
        </w:tc>
        <w:tc>
          <w:tcPr/>
          <w:p>
            <w:pPr>
              <w:pStyle w:val="Compact"/>
              <w:jc w:val="left"/>
            </w:pPr>
            <w:r>
              <w:rPr>
                <w:bCs/>
                <w:b/>
              </w:rPr>
              <w:t xml:space="preserve">Corporate Nutrition Workshop Series</w:t>
            </w:r>
            <w:r>
              <w:br/>
            </w:r>
            <w:r>
              <w:t xml:space="preserve">Four (4) interactive workshops conducted by certified dietitian at client premises in Metro Manila. Topics include: "Healthy Filipino Cooking," "Managing Stress Eating in the Workplace," "Diabetes Prevention," and "Nutrition for Productivity."</w:t>
            </w:r>
          </w:p>
        </w:tc>
        <w:tc>
          <w:tcPr/>
          <w:p>
            <w:pPr>
              <w:pStyle w:val="Compact"/>
              <w:jc w:val="left"/>
            </w:pPr>
            <w:r>
              <w:t xml:space="preserve">4</w:t>
            </w:r>
          </w:p>
        </w:tc>
        <w:tc>
          <w:tcPr/>
          <w:p>
            <w:pPr>
              <w:pStyle w:val="Compact"/>
              <w:jc w:val="left"/>
            </w:pPr>
            <w:r>
              <w:t xml:space="preserve">12,000.00</w:t>
            </w:r>
          </w:p>
        </w:tc>
        <w:tc>
          <w:tcPr/>
          <w:p>
            <w:pPr>
              <w:pStyle w:val="Compact"/>
              <w:jc w:val="left"/>
            </w:pPr>
            <w:r>
              <w:t xml:space="preserve">48,000.00</w:t>
            </w:r>
          </w:p>
        </w:tc>
      </w:tr>
      <w:tr>
        <w:tc>
          <w:tcPr/>
          <w:p>
            <w:pPr>
              <w:pStyle w:val="Compact"/>
              <w:jc w:val="left"/>
            </w:pPr>
            <w:r>
              <w:t xml:space="preserve">3</w:t>
            </w:r>
          </w:p>
        </w:tc>
        <w:tc>
          <w:tcPr/>
          <w:p>
            <w:pPr>
              <w:pStyle w:val="Compact"/>
              <w:jc w:val="left"/>
            </w:pPr>
            <w:r>
              <w:rPr>
                <w:bCs/>
                <w:b/>
              </w:rPr>
              <w:t xml:space="preserve">Customized Meal Planning Service</w:t>
            </w:r>
            <w:r>
              <w:br/>
            </w:r>
            <w:r>
              <w:t xml:space="preserve">Development of culturally appropriate meal plans incorporating local Philippine ingredients and Manila-based grocery availability. Includes weekly menu suggestions, shopping lists, and portion guidance for 30 participating employees.</w:t>
            </w:r>
          </w:p>
        </w:tc>
        <w:tc>
          <w:tcPr/>
          <w:p>
            <w:pPr>
              <w:pStyle w:val="Compact"/>
              <w:jc w:val="left"/>
            </w:pPr>
            <w:r>
              <w:t xml:space="preserve">30</w:t>
            </w:r>
          </w:p>
        </w:tc>
        <w:tc>
          <w:tcPr/>
          <w:p>
            <w:pPr>
              <w:pStyle w:val="Compact"/>
              <w:jc w:val="left"/>
            </w:pPr>
            <w:r>
              <w:t xml:space="preserve">2,000.00</w:t>
            </w:r>
          </w:p>
        </w:tc>
        <w:tc>
          <w:tcPr/>
          <w:p>
            <w:pPr>
              <w:pStyle w:val="Compact"/>
              <w:jc w:val="left"/>
            </w:pPr>
            <w:r>
              <w:t xml:space="preserve">60,000.00</w:t>
            </w:r>
          </w:p>
        </w:tc>
      </w:tr>
      <w:tr>
        <w:tc>
          <w:tcPr/>
          <w:p>
            <w:pPr>
              <w:pStyle w:val="Compact"/>
              <w:jc w:val="left"/>
            </w:pPr>
            <w:r>
              <w:t xml:space="preserve">4</w:t>
            </w:r>
          </w:p>
        </w:tc>
        <w:tc>
          <w:tcPr/>
          <w:p>
            <w:pPr>
              <w:pStyle w:val="Compact"/>
              <w:jc w:val="left"/>
            </w:pPr>
            <w:r>
              <w:rPr>
                <w:bCs/>
                <w:b/>
              </w:rPr>
              <w:t xml:space="preserve">On-Site Dietitian Consultation Days</w:t>
            </w:r>
            <w:r>
              <w:br/>
            </w:r>
            <w:r>
              <w:t xml:space="preserve">Two (2) full-day on-site consultations at ABC Corporation Manila office. Dietitian available for drop-in sessions, cafeteria menu review, and real-time nutritional guidance for employees.</w:t>
            </w:r>
          </w:p>
        </w:tc>
        <w:tc>
          <w:tcPr/>
          <w:p>
            <w:pPr>
              <w:pStyle w:val="Compact"/>
              <w:jc w:val="left"/>
            </w:pPr>
            <w:r>
              <w:t xml:space="preserve">2</w:t>
            </w:r>
          </w:p>
        </w:tc>
        <w:tc>
          <w:tcPr/>
          <w:p>
            <w:pPr>
              <w:pStyle w:val="Compact"/>
              <w:jc w:val="left"/>
            </w:pPr>
            <w:r>
              <w:t xml:space="preserve">15,000.00</w:t>
            </w:r>
          </w:p>
        </w:tc>
        <w:tc>
          <w:tcPr/>
          <w:p>
            <w:pPr>
              <w:pStyle w:val="Compact"/>
              <w:jc w:val="left"/>
            </w:pPr>
            <w:r>
              <w:t xml:space="preserve">30,000.00</w:t>
            </w:r>
          </w:p>
        </w:tc>
      </w:tr>
      <w:tr>
        <w:tc>
          <w:tcPr/>
          <w:p>
            <w:pPr>
              <w:pStyle w:val="Compact"/>
              <w:jc w:val="left"/>
            </w:pPr>
            <w:r>
              <w:t xml:space="preserve">5</w:t>
            </w:r>
          </w:p>
        </w:tc>
        <w:tc>
          <w:tcPr/>
          <w:p>
            <w:pPr>
              <w:pStyle w:val="Compact"/>
              <w:jc w:val="left"/>
            </w:pPr>
            <w:r>
              <w:rPr>
                <w:bCs/>
                <w:b/>
              </w:rPr>
              <w:t xml:space="preserve">Nutrition Education Materials</w:t>
            </w:r>
            <w:r>
              <w:br/>
            </w:r>
            <w:r>
              <w:t xml:space="preserve">Design and printing of bilingual (English/Filipino) nutrition guides, infographics, and wellness posters distributed to all employees. Materials developed by professional dietitian team based in Manila.</w:t>
            </w:r>
          </w:p>
        </w:tc>
        <w:tc>
          <w:tcPr/>
          <w:p>
            <w:pPr>
              <w:pStyle w:val="Compact"/>
              <w:jc w:val="left"/>
            </w:pPr>
            <w:r>
              <w:t xml:space="preserve">1</w:t>
            </w:r>
          </w:p>
        </w:tc>
        <w:tc>
          <w:tcPr/>
          <w:p>
            <w:pPr>
              <w:pStyle w:val="Compact"/>
              <w:jc w:val="left"/>
            </w:pPr>
            <w:r>
              <w:t xml:space="preserve">25,000.00</w:t>
            </w:r>
          </w:p>
        </w:tc>
        <w:tc>
          <w:tcPr/>
          <w:p>
            <w:pPr>
              <w:pStyle w:val="Compact"/>
              <w:jc w:val="left"/>
            </w:pPr>
            <w:r>
              <w:t xml:space="preserve">25,000.00</w:t>
            </w:r>
          </w:p>
        </w:tc>
      </w:tr>
      <w:tr>
        <w:tc>
          <w:tcPr/>
          <w:p>
            <w:pPr>
              <w:pStyle w:val="Compact"/>
              <w:jc w:val="left"/>
            </w:pPr>
            <w:r>
              <w:t xml:space="preserve">6</w:t>
            </w:r>
          </w:p>
        </w:tc>
        <w:tc>
          <w:tcPr/>
          <w:p>
            <w:pPr>
              <w:pStyle w:val="Compact"/>
              <w:jc w:val="left"/>
            </w:pPr>
            <w:r>
              <w:rPr>
                <w:bCs/>
                <w:b/>
              </w:rPr>
              <w:t xml:space="preserve">Progress Monitoring and Follow-Up</w:t>
            </w:r>
            <w:r>
              <w:br/>
            </w:r>
            <w:r>
              <w:t xml:space="preserve">Monthly progress reports and follow-up consultations for participants. Includes data analysis, outcome measurements, and recommendations for program improvement.</w:t>
            </w:r>
          </w:p>
        </w:tc>
        <w:tc>
          <w:tcPr/>
          <w:p>
            <w:pPr>
              <w:pStyle w:val="Compact"/>
              <w:jc w:val="left"/>
            </w:pPr>
            <w:r>
              <w:t xml:space="preserve">1</w:t>
            </w:r>
          </w:p>
        </w:tc>
        <w:tc>
          <w:tcPr/>
          <w:p>
            <w:pPr>
              <w:pStyle w:val="Compact"/>
              <w:jc w:val="left"/>
            </w:pPr>
            <w:r>
              <w:t xml:space="preserve">20,000.00</w:t>
            </w:r>
          </w:p>
        </w:tc>
        <w:tc>
          <w:tcPr/>
          <w:p>
            <w:pPr>
              <w:pStyle w:val="Compact"/>
              <w:jc w:val="left"/>
            </w:pPr>
            <w:r>
              <w:t xml:space="preserve">20,000.00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₱258,000.00</w:t>
            </w:r>
          </w:p>
        </w:tc>
      </w:tr>
      <w:tr>
        <w:tc>
          <w:tcPr/>
          <w:p>
            <w:pPr>
              <w:pStyle w:val="Compact"/>
              <w:jc w:val="left"/>
            </w:pPr>
            <w:r>
              <w:t xml:space="preserve">Value Added Tax (12%):</w:t>
            </w:r>
          </w:p>
        </w:tc>
        <w:tc>
          <w:tcPr/>
          <w:p>
            <w:pPr>
              <w:pStyle w:val="Compact"/>
              <w:jc w:val="left"/>
            </w:pPr>
            <w:r>
              <w:t xml:space="preserve">₱30,960.00</w:t>
            </w:r>
          </w:p>
        </w:tc>
      </w:tr>
      <w:tr>
        <w:tc>
          <w:tcPr/>
          <w:p>
            <w:pPr>
              <w:pStyle w:val="Compact"/>
              <w:jc w:val="left"/>
            </w:pPr>
            <w:r>
              <w:t xml:space="preserve">Discount (Early Payment - 2%):</w:t>
            </w:r>
          </w:p>
        </w:tc>
        <w:tc>
          <w:tcPr/>
          <w:p>
            <w:pPr>
              <w:pStyle w:val="Compact"/>
              <w:jc w:val="left"/>
            </w:pPr>
            <w:r>
              <w:t xml:space="preserve">-₱5,160.00</w:t>
            </w:r>
          </w:p>
        </w:tc>
      </w:tr>
      <w:tr>
        <w:tc>
          <w:tcPr/>
          <w:p>
            <w:pPr>
              <w:pStyle w:val="Compact"/>
              <w:jc w:val="left"/>
            </w:pPr>
            <w:r>
              <w:t xml:space="preserve">TOTAL AMOUNT DUE:</w:t>
            </w:r>
          </w:p>
        </w:tc>
        <w:tc>
          <w:tcPr/>
          <w:p>
            <w:pPr>
              <w:pStyle w:val="Compact"/>
              <w:jc w:val="left"/>
            </w:pPr>
            <w:r>
              <w:t xml:space="preserve">₱283,800.00</w:t>
            </w:r>
          </w:p>
        </w:tc>
      </w:tr>
    </w:tbl>
    <w:bookmarkStart w:id="24" w:name="payment-instructions"/>
    <w:p>
      <w:pPr>
        <w:pStyle w:val="Heading3"/>
      </w:pPr>
      <w:r>
        <w:t xml:space="preserve">Payment Instructions</w:t>
      </w:r>
    </w:p>
    <w:p>
      <w:pPr>
        <w:pStyle w:val="FirstParagraph"/>
      </w:pPr>
      <w:r>
        <w:t xml:space="preserve">Please remit payment within thirty (30) days from the date of this invoice. Payment can be made through the following methods:</w:t>
      </w:r>
    </w:p>
    <w:p>
      <w:pPr>
        <w:numPr>
          <w:ilvl w:val="0"/>
          <w:numId w:val="1001"/>
        </w:numPr>
        <w:pStyle w:val="Compact"/>
      </w:pPr>
      <w:r>
        <w:rPr>
          <w:bCs/>
          <w:b/>
        </w:rPr>
        <w:t xml:space="preserve">Bank Transfer:</w:t>
      </w:r>
      <w:r>
        <w:t xml:space="preserve"> </w:t>
      </w:r>
      <w:r>
        <w:t xml:space="preserve">BDO Unibank, Ortigas Branch, Account Name: NutriLife Manila Inc., Account Number: 1234-5678-9012</w:t>
      </w:r>
    </w:p>
    <w:p>
      <w:pPr>
        <w:numPr>
          <w:ilvl w:val="0"/>
          <w:numId w:val="1001"/>
        </w:numPr>
        <w:pStyle w:val="Compact"/>
      </w:pPr>
      <w:r>
        <w:rPr>
          <w:bCs/>
          <w:b/>
        </w:rPr>
        <w:t xml:space="preserve">Check Payment:</w:t>
      </w:r>
      <w:r>
        <w:t xml:space="preserve"> </w:t>
      </w:r>
      <w:r>
        <w:t xml:space="preserve">Payable to "NutriLife Manila Inc." and mailed to our Taguig City office address</w:t>
      </w:r>
    </w:p>
    <w:p>
      <w:pPr>
        <w:numPr>
          <w:ilvl w:val="0"/>
          <w:numId w:val="1001"/>
        </w:numPr>
        <w:pStyle w:val="Compact"/>
      </w:pPr>
      <w:r>
        <w:rPr>
          <w:bCs/>
          <w:b/>
        </w:rPr>
        <w:t xml:space="preserve">Online Payment:</w:t>
      </w:r>
      <w:r>
        <w:t xml:space="preserve"> </w:t>
      </w:r>
      <w:r>
        <w:t xml:space="preserve">Through our secure payment portal at www.nutrilifemanila.ph/pay</w:t>
      </w:r>
    </w:p>
    <w:p>
      <w:pPr>
        <w:pStyle w:val="FirstParagraph"/>
      </w:pPr>
      <w:r>
        <w:t xml:space="preserve">Please include the invoice number (INV-2024-0892) as reference in all payments.</w:t>
      </w:r>
    </w:p>
    <w:bookmarkEnd w:id="24"/>
    <w:bookmarkStart w:id="25" w:name="terms-and-conditions"/>
    <w:p>
      <w:pPr>
        <w:pStyle w:val="Heading3"/>
      </w:pPr>
      <w:r>
        <w:t xml:space="preserve">Terms and Conditions</w:t>
      </w:r>
    </w:p>
    <w:p>
      <w:pPr>
        <w:numPr>
          <w:ilvl w:val="0"/>
          <w:numId w:val="1002"/>
        </w:numPr>
        <w:pStyle w:val="Compact"/>
      </w:pPr>
      <w:r>
        <w:t xml:space="preserve">All services rendered are provided by licensed dietitians registered with the Professional Regulation Commission (PRC) of the Philippines.</w:t>
      </w:r>
    </w:p>
    <w:p>
      <w:pPr>
        <w:numPr>
          <w:ilvl w:val="0"/>
          <w:numId w:val="1002"/>
        </w:numPr>
        <w:pStyle w:val="Compact"/>
      </w:pPr>
      <w:r>
        <w:t xml:space="preserve">Nutritional advice provided is for general wellness purposes and does not replace medical treatment. Clients with specific medical conditions should consult their physician.</w:t>
      </w:r>
    </w:p>
    <w:p>
      <w:pPr>
        <w:numPr>
          <w:ilvl w:val="0"/>
          <w:numId w:val="1002"/>
        </w:numPr>
        <w:pStyle w:val="Compact"/>
      </w:pPr>
      <w:r>
        <w:t xml:space="preserve">All nutritional assessments and meal plans are customized to accommodate Filipino dietary preferences, cultural practices, and local food availability in Metro Manila.</w:t>
      </w:r>
    </w:p>
    <w:p>
      <w:pPr>
        <w:numPr>
          <w:ilvl w:val="0"/>
          <w:numId w:val="1002"/>
        </w:numPr>
        <w:pStyle w:val="Compact"/>
      </w:pPr>
      <w:r>
        <w:t xml:space="preserve">Confidentiality of all client health information is maintained in accordance with the Philippine Data Privacy Act of 2012.</w:t>
      </w:r>
    </w:p>
    <w:p>
      <w:pPr>
        <w:numPr>
          <w:ilvl w:val="0"/>
          <w:numId w:val="1002"/>
        </w:numPr>
        <w:pStyle w:val="Compact"/>
      </w:pPr>
      <w:r>
        <w:t xml:space="preserve">Any changes to the scope of services must be agreed upon in writing by both parties.</w:t>
      </w:r>
    </w:p>
    <w:p>
      <w:pPr>
        <w:numPr>
          <w:ilvl w:val="0"/>
          <w:numId w:val="1002"/>
        </w:numPr>
        <w:pStyle w:val="Compact"/>
      </w:pPr>
      <w:r>
        <w:t xml:space="preserve">Late payments will incur a penalty of 1.5% per month on the outstanding balance.</w:t>
      </w:r>
    </w:p>
    <w:p>
      <w:pPr>
        <w:numPr>
          <w:ilvl w:val="0"/>
          <w:numId w:val="1002"/>
        </w:numPr>
        <w:pStyle w:val="Compact"/>
      </w:pPr>
      <w:r>
        <w:t xml:space="preserve">This invoice is valid for payment within ninety (90) days from the date of issue.</w:t>
      </w:r>
    </w:p>
    <w:p>
      <w:pPr>
        <w:numPr>
          <w:ilvl w:val="0"/>
          <w:numId w:val="1002"/>
        </w:numPr>
        <w:pStyle w:val="Compact"/>
      </w:pPr>
      <w:r>
        <w:t xml:space="preserve">For questions regarding this invoice or our dietitian services, please contact our billing department at billing@nutrilifemanila.ph or call +63 (2) 8888-9999.</w:t>
      </w:r>
    </w:p>
    <w:bookmarkEnd w:id="25"/>
    <w:bookmarkStart w:id="26" w:name="service-notes"/>
    <w:p>
      <w:pPr>
        <w:pStyle w:val="Heading3"/>
      </w:pPr>
      <w:r>
        <w:t xml:space="preserve">Service Notes</w:t>
      </w:r>
    </w:p>
    <w:p>
      <w:pPr>
        <w:pStyle w:val="FirstParagraph"/>
      </w:pPr>
      <w:r>
        <w:t xml:space="preserve">This invoice covers professional dietitian services delivered during October 2024 as part of the Corporate Wellness Initiative. All consultations were conducted in accordance with the standards set by the Philippine Dietetic Association. The dietitian team ensured that all nutritional recommendations were culturally sensitive, considering the diverse food landscape of Manila and the Philippines. Special attention was given to addressing common health concerns in the Filipino population, including diabetes, hypertension, and obesity, while promoting the consumption of locally available fresh produce and traditional healthy Filipino dishes.</w:t>
      </w:r>
    </w:p>
    <w:bookmarkEnd w:id="26"/>
    <w:p>
      <w:pPr>
        <w:pStyle w:val="BodyText"/>
      </w:pPr>
      <w:r>
        <w:rPr>
          <w:bCs/>
          <w:b/>
        </w:rPr>
        <w:t xml:space="preserve">Authorized by:</w:t>
      </w:r>
    </w:p>
    <w:p>
      <w:pPr>
        <w:pStyle w:val="BodyText"/>
      </w:pPr>
      <w:r>
        <w:t xml:space="preserve">Dr. Elena Reyes, RD, CNSD</w:t>
      </w:r>
    </w:p>
    <w:p>
      <w:pPr>
        <w:pStyle w:val="BodyText"/>
      </w:pPr>
      <w:r>
        <w:t xml:space="preserve">Lead Dietitian</w:t>
      </w:r>
    </w:p>
    <w:p>
      <w:pPr>
        <w:pStyle w:val="BodyText"/>
      </w:pPr>
      <w:r>
        <w:t xml:space="preserve">NutriLife Manila Inc.</w:t>
      </w:r>
    </w:p>
    <w:p>
      <w:pPr>
        <w:pStyle w:val="BodyText"/>
      </w:pPr>
      <w:r>
        <w:t xml:space="preserve">Date: October 15, 2024</w:t>
      </w:r>
    </w:p>
    <w:p>
      <w:pPr>
        <w:pStyle w:val="BodyText"/>
      </w:pPr>
      <w:r>
        <w:rPr>
          <w:bCs/>
          <w:b/>
        </w:rPr>
        <w:t xml:space="preserve">Received by:</w:t>
      </w:r>
    </w:p>
    <w:p>
      <w:pPr>
        <w:pStyle w:val="BodyText"/>
      </w:pPr>
      <w:r>
        <w:t xml:space="preserve">___________________________</w:t>
      </w:r>
    </w:p>
    <w:p>
      <w:pPr>
        <w:pStyle w:val="BodyText"/>
      </w:pPr>
      <w:r>
        <w:t xml:space="preserve">Name:</w:t>
      </w:r>
    </w:p>
    <w:p>
      <w:pPr>
        <w:pStyle w:val="BodyText"/>
      </w:pPr>
      <w:r>
        <w:t xml:space="preserve">Position:</w:t>
      </w:r>
    </w:p>
    <w:p>
      <w:pPr>
        <w:pStyle w:val="BodyText"/>
      </w:pPr>
      <w:r>
        <w:t xml:space="preserve">Date:</w:t>
      </w:r>
    </w:p>
    <w:p>
      <w:pPr>
        <w:pStyle w:val="BodyText"/>
      </w:pPr>
      <w:r>
        <w:t xml:space="preserve">NutriLife Manila Inc. | Professional Dietitian Services in the Philippines</w:t>
      </w:r>
    </w:p>
    <w:p>
      <w:pPr>
        <w:pStyle w:val="BodyText"/>
      </w:pPr>
      <w:r>
        <w:t xml:space="preserve">Registered with the Securities and Exchange Commission (SEC) of the Philippines</w:t>
      </w:r>
    </w:p>
    <w:p>
      <w:pPr>
        <w:pStyle w:val="BodyText"/>
      </w:pPr>
      <w:r>
        <w:t xml:space="preserve">Member of the Philippine Dietetic Association | Accredited by the Department of Health</w:t>
      </w:r>
    </w:p>
    <w:p>
      <w:pPr>
        <w:pStyle w:val="BodyText"/>
      </w:pPr>
      <w:r>
        <w:t xml:space="preserve">This is a computer-generated invoice and is valid without signature.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Dietitian Services Invoice - Manila, Philippines</dc:title>
  <dc:creator/>
  <dc:language>en</dc:language>
  <cp:keywords/>
  <dcterms:created xsi:type="dcterms:W3CDTF">2026-10-10T06:41:09Z</dcterms:created>
  <dcterms:modified xsi:type="dcterms:W3CDTF">2026-10-10T06:41:09Z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