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Dietitian</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utriscience-pro"/>
    <w:p>
      <w:pPr>
        <w:pStyle w:val="Heading1"/>
      </w:pPr>
      <w:r>
        <w:t xml:space="preserve">NUTRISCIENCE PRO</w:t>
      </w:r>
    </w:p>
    <w:p>
      <w:pPr>
        <w:pStyle w:val="FirstParagraph"/>
      </w:pPr>
      <w:r>
        <w:rPr>
          <w:bCs/>
          <w:b/>
        </w:rPr>
        <w:t xml:space="preserve">Clinical Dietitian Services</w:t>
      </w:r>
    </w:p>
    <w:p>
      <w:pPr>
        <w:pStyle w:val="BodyText"/>
      </w:pPr>
      <w:r>
        <w:t xml:space="preserve">191025, Russia, Saint Petersburg</w:t>
      </w:r>
    </w:p>
    <w:p>
      <w:pPr>
        <w:pStyle w:val="BodyText"/>
      </w:pPr>
      <w:r>
        <w:t xml:space="preserve">Nevsky Prospekt, 120, Office 45</w:t>
      </w:r>
    </w:p>
    <w:p>
      <w:pPr>
        <w:pStyle w:val="BodyText"/>
      </w:pPr>
      <w:r>
        <w:t xml:space="preserve">Central District, Saint Petersburg</w:t>
      </w:r>
    </w:p>
    <w:p>
      <w:pPr>
        <w:pStyle w:val="BodyText"/>
      </w:pPr>
      <w:r>
        <w:t xml:space="preserve">Email: billing@nutrisciencepro.ru</w:t>
      </w:r>
    </w:p>
    <w:p>
      <w:pPr>
        <w:pStyle w:val="BodyText"/>
      </w:pPr>
      <w:r>
        <w:t xml:space="preserve">Phone: +7 (812) 555-01-99</w:t>
      </w:r>
    </w:p>
    <w:p>
      <w:pPr>
        <w:pStyle w:val="BodyText"/>
      </w:pPr>
      <w:r>
        <w:t xml:space="preserve">INN: 7801234567 | KPP: 780101001</w:t>
      </w:r>
    </w:p>
    <w:bookmarkEnd w:id="20"/>
    <w:bookmarkStart w:id="21" w:name="invoice"/>
    <w:p>
      <w:pPr>
        <w:pStyle w:val="Heading2"/>
      </w:pPr>
      <w:r>
        <w:t xml:space="preserve">INVOICE</w:t>
      </w:r>
    </w:p>
    <w:p>
      <w:pPr>
        <w:pStyle w:val="FirstParagraph"/>
      </w:pPr>
      <w:r>
        <w:t xml:space="preserve">Professional Dietitian Services</w:t>
      </w:r>
    </w:p>
    <w:bookmarkEnd w:id="21"/>
    <w:bookmarkStart w:id="22" w:name="bill-to"/>
    <w:p>
      <w:pPr>
        <w:pStyle w:val="Heading3"/>
      </w:pPr>
      <w:r>
        <w:t xml:space="preserve">BILL TO:</w:t>
      </w:r>
    </w:p>
    <w:p>
      <w:pPr>
        <w:pStyle w:val="FirstParagraph"/>
      </w:pPr>
      <w:r>
        <w:rPr>
          <w:bCs/>
          <w:b/>
        </w:rPr>
        <w:t xml:space="preserve">Health &amp; Wellness Center "Neva Medical"</w:t>
      </w:r>
    </w:p>
    <w:p>
      <w:pPr>
        <w:pStyle w:val="BodyText"/>
      </w:pPr>
      <w:r>
        <w:t xml:space="preserve">197101, Russia, Saint Petersburg</w:t>
      </w:r>
    </w:p>
    <w:p>
      <w:pPr>
        <w:pStyle w:val="BodyText"/>
      </w:pPr>
      <w:r>
        <w:t xml:space="preserve">Vasileostrovsky Prospekt, 88</w:t>
      </w:r>
    </w:p>
    <w:p>
      <w:pPr>
        <w:pStyle w:val="BodyText"/>
      </w:pPr>
      <w:r>
        <w:t xml:space="preserve">Vasileostrovsky District, Saint Petersburg</w:t>
      </w:r>
    </w:p>
    <w:p>
      <w:pPr>
        <w:pStyle w:val="BodyText"/>
      </w:pPr>
      <w:r>
        <w:t xml:space="preserve">Attn: Dr. Elena Petrova, Medical Director</w:t>
      </w:r>
    </w:p>
    <w:p>
      <w:pPr>
        <w:pStyle w:val="BodyText"/>
      </w:pPr>
      <w:r>
        <w:t xml:space="preserve">Email: accounting@nevamedical.ru</w:t>
      </w:r>
    </w:p>
    <w:p>
      <w:pPr>
        <w:pStyle w:val="BodyText"/>
      </w:pPr>
      <w:r>
        <w:t xml:space="preserve">INN: 7809876543 | KPP: 780901001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INV-SPB-2024-0847</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2024 - October 31, 2024</w:t>
            </w:r>
          </w:p>
        </w:tc>
      </w:tr>
      <w:tr>
        <w:tc>
          <w:tcPr/>
          <w:p>
            <w:pPr>
              <w:pStyle w:val="Compact"/>
              <w:jc w:val="left"/>
            </w:pPr>
            <w:r>
              <w:t xml:space="preserve">Currency:</w:t>
            </w:r>
          </w:p>
        </w:tc>
        <w:tc>
          <w:tcPr/>
          <w:p>
            <w:pPr>
              <w:pStyle w:val="Compact"/>
              <w:jc w:val="left"/>
            </w:pPr>
            <w:r>
              <w:t xml:space="preserve">Russian Ruble (RUB)</w:t>
            </w:r>
          </w:p>
        </w:tc>
      </w:tr>
    </w:tbl>
    <w:bookmarkStart w:id="23" w:name="Xc3ca893ec001ca9eab729f92e9be35f56a9736d"/>
    <w:p>
      <w:pPr>
        <w:pStyle w:val="Heading3"/>
      </w:pPr>
      <w:r>
        <w:t xml:space="preserve">DESCRIPTION OF DIETITIAN SERVICES PROVIDED</w:t>
      </w:r>
    </w:p>
    <w:p>
      <w:pPr>
        <w:pStyle w:val="FirstParagraph"/>
      </w:pPr>
      <w:r>
        <w:t xml:space="preserve">The following invoice details professional clinical dietitian services rendered by NutriScience Pro, a certified nutrition consultancy operating in Saint Petersburg, Russia. All services were delivered in accordance with the Federal Law on the Fundamentals of Health Protection of Citizens in the Russian Federation and the professional standards for dietitians established by the Ministry of Health of the Russian Federation. Our dietitian specialists provided comprehensive nutritional assessment, personalized meal planning, and ongoing dietary counseling tailored to the specific health needs of patients within the Saint Petersburg healthcare context.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right"/>
            </w:pPr>
            <w:r>
              <w:t xml:space="preserve">Quantity</w:t>
            </w:r>
          </w:p>
        </w:tc>
        <w:tc>
          <w:tcPr/>
          <w:p>
            <w:pPr>
              <w:pStyle w:val="Compact"/>
              <w:jc w:val="right"/>
            </w:pPr>
            <w:r>
              <w:t xml:space="preserve">Unit Price (RUB)</w:t>
            </w:r>
          </w:p>
        </w:tc>
        <w:tc>
          <w:tcPr/>
          <w:p>
            <w:pPr>
              <w:pStyle w:val="Compact"/>
              <w:jc w:val="right"/>
            </w:pPr>
            <w:r>
              <w:t xml:space="preserve">Total (RUB)</w:t>
            </w:r>
          </w:p>
        </w:tc>
      </w:tr>
      <w:tr>
        <w:tc>
          <w:tcPr/>
          <w:p>
            <w:pPr>
              <w:pStyle w:val="Compact"/>
              <w:jc w:val="left"/>
            </w:pPr>
            <w:r>
              <w:t xml:space="preserve">1</w:t>
            </w:r>
          </w:p>
        </w:tc>
        <w:tc>
          <w:tcPr/>
          <w:p>
            <w:pPr>
              <w:pStyle w:val="Compact"/>
              <w:jc w:val="left"/>
            </w:pPr>
            <w:r>
              <w:rPr>
                <w:bCs/>
                <w:b/>
              </w:rPr>
              <w:t xml:space="preserve">Initial Clinical Nutritional Assessment</w:t>
            </w:r>
            <w:r>
              <w:br/>
            </w:r>
            <w:r>
              <w:t xml:space="preserve">Comprehensive evaluation of patient dietary history, metabolic status, and nutritional requirements conducted by a certified dietitian in Saint Petersburg. Includes anthropometric measurements, blood work analysis interpretation, and risk factor identification.</w:t>
            </w:r>
          </w:p>
        </w:tc>
        <w:tc>
          <w:tcPr/>
          <w:p>
            <w:pPr>
              <w:pStyle w:val="Compact"/>
              <w:jc w:val="right"/>
            </w:pPr>
            <w:r>
              <w:t xml:space="preserve">25</w:t>
            </w:r>
          </w:p>
        </w:tc>
        <w:tc>
          <w:tcPr/>
          <w:p>
            <w:pPr>
              <w:pStyle w:val="Compact"/>
              <w:jc w:val="right"/>
            </w:pPr>
            <w:r>
              <w:t xml:space="preserve">4,500.00</w:t>
            </w:r>
          </w:p>
        </w:tc>
        <w:tc>
          <w:tcPr/>
          <w:p>
            <w:pPr>
              <w:pStyle w:val="Compact"/>
              <w:jc w:val="right"/>
            </w:pPr>
            <w:r>
              <w:t xml:space="preserve">112,500.00</w:t>
            </w:r>
          </w:p>
        </w:tc>
      </w:tr>
      <w:tr>
        <w:tc>
          <w:tcPr/>
          <w:p>
            <w:pPr>
              <w:pStyle w:val="Compact"/>
              <w:jc w:val="left"/>
            </w:pPr>
            <w:r>
              <w:t xml:space="preserve">2</w:t>
            </w:r>
          </w:p>
        </w:tc>
        <w:tc>
          <w:tcPr/>
          <w:p>
            <w:pPr>
              <w:pStyle w:val="Compact"/>
              <w:jc w:val="left"/>
            </w:pPr>
            <w:r>
              <w:rPr>
                <w:bCs/>
                <w:b/>
              </w:rPr>
              <w:t xml:space="preserve">Personalized Meal Plan Development</w:t>
            </w:r>
            <w:r>
              <w:br/>
            </w:r>
            <w:r>
              <w:t xml:space="preserve">Creation of customized dietary programs for patients with diabetes, cardiovascular conditions, and gastrointestinal disorders. Plans developed by our dietitian team consider local Russian food availability in Saint Petersburg markets and seasonal produce.</w:t>
            </w:r>
          </w:p>
        </w:tc>
        <w:tc>
          <w:tcPr/>
          <w:p>
            <w:pPr>
              <w:pStyle w:val="Compact"/>
              <w:jc w:val="right"/>
            </w:pPr>
            <w:r>
              <w:t xml:space="preserve">25</w:t>
            </w:r>
          </w:p>
        </w:tc>
        <w:tc>
          <w:tcPr/>
          <w:p>
            <w:pPr>
              <w:pStyle w:val="Compact"/>
              <w:jc w:val="right"/>
            </w:pPr>
            <w:r>
              <w:t xml:space="preserve">3,200.00</w:t>
            </w:r>
          </w:p>
        </w:tc>
        <w:tc>
          <w:tcPr/>
          <w:p>
            <w:pPr>
              <w:pStyle w:val="Compact"/>
              <w:jc w:val="right"/>
            </w:pPr>
            <w:r>
              <w:t xml:space="preserve">80,000.00</w:t>
            </w:r>
          </w:p>
        </w:tc>
      </w:tr>
      <w:tr>
        <w:tc>
          <w:tcPr/>
          <w:p>
            <w:pPr>
              <w:pStyle w:val="Compact"/>
              <w:jc w:val="left"/>
            </w:pPr>
            <w:r>
              <w:t xml:space="preserve">3</w:t>
            </w:r>
          </w:p>
        </w:tc>
        <w:tc>
          <w:tcPr/>
          <w:p>
            <w:pPr>
              <w:pStyle w:val="Compact"/>
              <w:jc w:val="left"/>
            </w:pPr>
            <w:r>
              <w:rPr>
                <w:bCs/>
                <w:b/>
              </w:rPr>
              <w:t xml:space="preserve">Follow-up Dietitian Consultations</w:t>
            </w:r>
            <w:r>
              <w:br/>
            </w:r>
            <w:r>
              <w:t xml:space="preserve">One-on-one sessions with patients to monitor dietary adherence, adjust nutritional interventions, and provide ongoing support. Each consultation conducted by a licensed dietitian at our Saint Petersburg clinic or via secure telemedicine platform.</w:t>
            </w:r>
          </w:p>
        </w:tc>
        <w:tc>
          <w:tcPr/>
          <w:p>
            <w:pPr>
              <w:pStyle w:val="Compact"/>
              <w:jc w:val="right"/>
            </w:pPr>
            <w:r>
              <w:t xml:space="preserve">60</w:t>
            </w:r>
          </w:p>
        </w:tc>
        <w:tc>
          <w:tcPr/>
          <w:p>
            <w:pPr>
              <w:pStyle w:val="Compact"/>
              <w:jc w:val="right"/>
            </w:pPr>
            <w:r>
              <w:t xml:space="preserve">2,800.00</w:t>
            </w:r>
          </w:p>
        </w:tc>
        <w:tc>
          <w:tcPr/>
          <w:p>
            <w:pPr>
              <w:pStyle w:val="Compact"/>
              <w:jc w:val="right"/>
            </w:pPr>
            <w:r>
              <w:t xml:space="preserve">168,000.00</w:t>
            </w:r>
          </w:p>
        </w:tc>
      </w:tr>
      <w:tr>
        <w:tc>
          <w:tcPr/>
          <w:p>
            <w:pPr>
              <w:pStyle w:val="Compact"/>
              <w:jc w:val="left"/>
            </w:pPr>
            <w:r>
              <w:t xml:space="preserve">4</w:t>
            </w:r>
          </w:p>
        </w:tc>
        <w:tc>
          <w:tcPr/>
          <w:p>
            <w:pPr>
              <w:pStyle w:val="Compact"/>
              <w:jc w:val="left"/>
            </w:pPr>
            <w:r>
              <w:rPr>
                <w:bCs/>
                <w:b/>
              </w:rPr>
              <w:t xml:space="preserve">Pediatric Nutrition Counseling</w:t>
            </w:r>
            <w:r>
              <w:br/>
            </w:r>
            <w:r>
              <w:t xml:space="preserve">Specialized dietitian services for children and adolescents, including management of food allergies, growth monitoring, and healthy eating education. Services delivered in compliance with Russian pediatric nutrition guidelines.</w:t>
            </w:r>
          </w:p>
        </w:tc>
        <w:tc>
          <w:tcPr/>
          <w:p>
            <w:pPr>
              <w:pStyle w:val="Compact"/>
              <w:jc w:val="right"/>
            </w:pPr>
            <w:r>
              <w:t xml:space="preserve">15</w:t>
            </w:r>
          </w:p>
        </w:tc>
        <w:tc>
          <w:tcPr/>
          <w:p>
            <w:pPr>
              <w:pStyle w:val="Compact"/>
              <w:jc w:val="right"/>
            </w:pPr>
            <w:r>
              <w:t xml:space="preserve">3,500.00</w:t>
            </w:r>
          </w:p>
        </w:tc>
        <w:tc>
          <w:tcPr/>
          <w:p>
            <w:pPr>
              <w:pStyle w:val="Compact"/>
              <w:jc w:val="right"/>
            </w:pPr>
            <w:r>
              <w:t xml:space="preserve">52,500.00</w:t>
            </w:r>
          </w:p>
        </w:tc>
      </w:tr>
      <w:tr>
        <w:tc>
          <w:tcPr/>
          <w:p>
            <w:pPr>
              <w:pStyle w:val="Compact"/>
              <w:jc w:val="left"/>
            </w:pPr>
            <w:r>
              <w:t xml:space="preserve">5</w:t>
            </w:r>
          </w:p>
        </w:tc>
        <w:tc>
          <w:tcPr/>
          <w:p>
            <w:pPr>
              <w:pStyle w:val="Compact"/>
              <w:jc w:val="left"/>
            </w:pPr>
            <w:r>
              <w:rPr>
                <w:bCs/>
                <w:b/>
              </w:rPr>
              <w:t xml:space="preserve">Corporate Wellness Nutrition Program</w:t>
            </w:r>
            <w:r>
              <w:br/>
            </w:r>
            <w:r>
              <w:t xml:space="preserve">Group dietitian-led workshops and educational sessions for employees of partner organizations in Saint Petersburg. Topics include weight management, stress-related eating, and workplace nutrition strategies.</w:t>
            </w:r>
          </w:p>
        </w:tc>
        <w:tc>
          <w:tcPr/>
          <w:p>
            <w:pPr>
              <w:pStyle w:val="Compact"/>
              <w:jc w:val="right"/>
            </w:pPr>
            <w:r>
              <w:t xml:space="preserve">4</w:t>
            </w:r>
          </w:p>
        </w:tc>
        <w:tc>
          <w:tcPr/>
          <w:p>
            <w:pPr>
              <w:pStyle w:val="Compact"/>
              <w:jc w:val="right"/>
            </w:pPr>
            <w:r>
              <w:t xml:space="preserve">12,000.00</w:t>
            </w:r>
          </w:p>
        </w:tc>
        <w:tc>
          <w:tcPr/>
          <w:p>
            <w:pPr>
              <w:pStyle w:val="Compact"/>
              <w:jc w:val="right"/>
            </w:pPr>
            <w:r>
              <w:t xml:space="preserve">48,000.00</w:t>
            </w:r>
          </w:p>
        </w:tc>
      </w:tr>
      <w:tr>
        <w:tc>
          <w:tcPr/>
          <w:p>
            <w:pPr>
              <w:pStyle w:val="Compact"/>
              <w:jc w:val="left"/>
            </w:pPr>
            <w:r>
              <w:t xml:space="preserve">6</w:t>
            </w:r>
          </w:p>
        </w:tc>
        <w:tc>
          <w:tcPr/>
          <w:p>
            <w:pPr>
              <w:pStyle w:val="Compact"/>
              <w:jc w:val="left"/>
            </w:pPr>
            <w:r>
              <w:rPr>
                <w:bCs/>
                <w:b/>
              </w:rPr>
              <w:t xml:space="preserve">Dietary Documentation and Reporting</w:t>
            </w:r>
            <w:r>
              <w:br/>
            </w:r>
            <w:r>
              <w:t xml:space="preserve">Preparation of detailed clinical nutrition reports for referring physicians and medical records. Includes progress notes, dietary recommendations, and outcome assessments prepared by our dietitian specialists.</w:t>
            </w:r>
          </w:p>
        </w:tc>
        <w:tc>
          <w:tcPr/>
          <w:p>
            <w:pPr>
              <w:pStyle w:val="Compact"/>
              <w:jc w:val="right"/>
            </w:pPr>
            <w:r>
              <w:t xml:space="preserve">130</w:t>
            </w:r>
          </w:p>
        </w:tc>
        <w:tc>
          <w:tcPr/>
          <w:p>
            <w:pPr>
              <w:pStyle w:val="Compact"/>
              <w:jc w:val="right"/>
            </w:pPr>
            <w:r>
              <w:t xml:space="preserve">800.00</w:t>
            </w:r>
          </w:p>
        </w:tc>
        <w:tc>
          <w:tcPr/>
          <w:p>
            <w:pPr>
              <w:pStyle w:val="Compact"/>
              <w:jc w:val="right"/>
            </w:pPr>
            <w:r>
              <w:t xml:space="preserve">104,000.00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565,000.00 RUB</w:t>
            </w:r>
          </w:p>
        </w:tc>
      </w:tr>
      <w:tr>
        <w:tc>
          <w:tcPr/>
          <w:p>
            <w:pPr>
              <w:pStyle w:val="Compact"/>
              <w:jc w:val="left"/>
            </w:pPr>
            <w:r>
              <w:t xml:space="preserve">VAT (20%):</w:t>
            </w:r>
          </w:p>
        </w:tc>
        <w:tc>
          <w:tcPr/>
          <w:p>
            <w:pPr>
              <w:pStyle w:val="Compact"/>
              <w:jc w:val="left"/>
            </w:pPr>
            <w:r>
              <w:t xml:space="preserve">113,000.00 RUB</w:t>
            </w:r>
          </w:p>
        </w:tc>
      </w:tr>
      <w:tr>
        <w:tc>
          <w:tcPr/>
          <w:p>
            <w:pPr>
              <w:pStyle w:val="Compact"/>
              <w:jc w:val="left"/>
            </w:pPr>
            <w:r>
              <w:t xml:space="preserve">GRAND TOTAL:</w:t>
            </w:r>
          </w:p>
        </w:tc>
        <w:tc>
          <w:tcPr/>
          <w:p>
            <w:pPr>
              <w:pStyle w:val="Compact"/>
              <w:jc w:val="left"/>
            </w:pPr>
            <w:r>
              <w:t xml:space="preserve">678,000.00 RUB</w:t>
            </w:r>
          </w:p>
        </w:tc>
      </w:tr>
    </w:tbl>
    <w:bookmarkEnd w:id="23"/>
    <w:bookmarkStart w:id="24" w:name="payment-instructions"/>
    <w:p>
      <w:pPr>
        <w:pStyle w:val="Heading3"/>
      </w:pPr>
      <w:r>
        <w:t xml:space="preserve">PAYMENT INSTRUCTIONS</w:t>
      </w:r>
    </w:p>
    <w:p>
      <w:pPr>
        <w:pStyle w:val="FirstParagraph"/>
      </w:pPr>
      <w:r>
        <w:rPr>
          <w:bCs/>
          <w:b/>
        </w:rPr>
        <w:t xml:space="preserve">Bank Name:</w:t>
      </w:r>
      <w:r>
        <w:t xml:space="preserve"> </w:t>
      </w:r>
      <w:r>
        <w:t xml:space="preserve">Sberbank of Russia, JSC</w:t>
      </w:r>
    </w:p>
    <w:p>
      <w:pPr>
        <w:pStyle w:val="BodyText"/>
      </w:pPr>
      <w:r>
        <w:rPr>
          <w:bCs/>
          <w:b/>
        </w:rPr>
        <w:t xml:space="preserve">Bank Address:</w:t>
      </w:r>
      <w:r>
        <w:t xml:space="preserve"> </w:t>
      </w:r>
      <w:r>
        <w:t xml:space="preserve">117997, Russia, Moscow, Vavilova Street, 19</w:t>
      </w:r>
    </w:p>
    <w:p>
      <w:pPr>
        <w:pStyle w:val="BodyText"/>
      </w:pPr>
      <w:r>
        <w:rPr>
          <w:bCs/>
          <w:b/>
        </w:rPr>
        <w:t xml:space="preserve">Account Name:</w:t>
      </w:r>
      <w:r>
        <w:t xml:space="preserve"> </w:t>
      </w:r>
      <w:r>
        <w:t xml:space="preserve">NutriScience Pro LLC</w:t>
      </w:r>
    </w:p>
    <w:p>
      <w:pPr>
        <w:pStyle w:val="BodyText"/>
      </w:pPr>
      <w:r>
        <w:rPr>
          <w:bCs/>
          <w:b/>
        </w:rPr>
        <w:t xml:space="preserve">Account Number:</w:t>
      </w:r>
      <w:r>
        <w:t xml:space="preserve"> </w:t>
      </w:r>
      <w:r>
        <w:t xml:space="preserve">40702810538000123456</w:t>
      </w:r>
    </w:p>
    <w:p>
      <w:pPr>
        <w:pStyle w:val="BodyText"/>
      </w:pPr>
      <w:r>
        <w:rPr>
          <w:bCs/>
          <w:b/>
        </w:rPr>
        <w:t xml:space="preserve">BIC:</w:t>
      </w:r>
      <w:r>
        <w:t xml:space="preserve"> </w:t>
      </w:r>
      <w:r>
        <w:t xml:space="preserve">044525225</w:t>
      </w:r>
    </w:p>
    <w:p>
      <w:pPr>
        <w:pStyle w:val="BodyText"/>
      </w:pPr>
      <w:r>
        <w:rPr>
          <w:bCs/>
          <w:b/>
        </w:rPr>
        <w:t xml:space="preserve">Correspondent Account:</w:t>
      </w:r>
      <w:r>
        <w:t xml:space="preserve"> </w:t>
      </w:r>
      <w:r>
        <w:t xml:space="preserve">30101810400000000225</w:t>
      </w:r>
    </w:p>
    <w:p>
      <w:pPr>
        <w:pStyle w:val="BodyText"/>
      </w:pPr>
      <w:r>
        <w:rPr>
          <w:bCs/>
          <w:b/>
        </w:rPr>
        <w:t xml:space="preserve">Payment Reference:</w:t>
      </w:r>
      <w:r>
        <w:t xml:space="preserve"> </w:t>
      </w:r>
      <w:r>
        <w:t xml:space="preserve">INV-SPB-2024-0847</w:t>
      </w:r>
    </w:p>
    <w:p>
      <w:pPr>
        <w:pStyle w:val="BodyText"/>
      </w:pPr>
      <w:r>
        <w:t xml:space="preserve">Please ensure payment is made within 30 days of the invoice date. Late payments may incur a penalty of 0.1% per day as stipulated by the Civil Code of the Russian Federation. All transactions are subject to Russian banking regulations.</w:t>
      </w:r>
    </w:p>
    <w:bookmarkEnd w:id="24"/>
    <w:bookmarkStart w:id="25" w:name="Xe8cea508738cbd9bc493cdaab48f5ea89f7f606"/>
    <w:p>
      <w:pPr>
        <w:pStyle w:val="Heading4"/>
      </w:pPr>
      <w:r>
        <w:t xml:space="preserve">IMPORTANT NOTES REGARDING DIETITIAN SERVICES IN SAINT PETERSBURG, RUSSIA</w:t>
      </w:r>
    </w:p>
    <w:p>
      <w:pPr>
        <w:pStyle w:val="FirstParagraph"/>
      </w:pPr>
      <w:r>
        <w:t xml:space="preserve">1. All dietitian services described in this invoice were performed by qualified professionals holding valid certifications recognized by the Ministry of Health of the Russian Federation and registered with the Saint Petersburg Department of Health.</w:t>
      </w:r>
    </w:p>
    <w:p>
      <w:pPr>
        <w:pStyle w:val="BodyText"/>
      </w:pPr>
      <w:r>
        <w:t xml:space="preserve">2. Nutritional assessments and meal plans are developed in accordance with the Dietary Reference Intakes established for the Russian population and consider regional dietary patterns specific to Saint Petersburg and the Northwestern Federal District.</w:t>
      </w:r>
    </w:p>
    <w:p>
      <w:pPr>
        <w:pStyle w:val="BodyText"/>
      </w:pPr>
      <w:r>
        <w:t xml:space="preserve">3. Patient confidentiality is maintained in strict compliance with Federal Law No. 152-FZ "On Personal Data" and medical ethics standards applicable to dietitian practice in Russia.</w:t>
      </w:r>
    </w:p>
    <w:p>
      <w:pPr>
        <w:pStyle w:val="BodyText"/>
      </w:pPr>
      <w:r>
        <w:t xml:space="preserve">4. This invoice represents professional services rendered by a registered dietitian practice operating legally within Saint Petersburg, Russia. All fees are inclusive of professional expertise, clinical time, and administrative costs associated with delivering high-quality nutritional care.</w:t>
      </w:r>
    </w:p>
    <w:p>
      <w:pPr>
        <w:pStyle w:val="BodyText"/>
      </w:pPr>
      <w:r>
        <w:t xml:space="preserve">5. For questions regarding this invoice or the dietitian services provided, please contact our billing department at billing@nutrisciencepro.ru or call +7 (812) 555-01-99 during business hours (Monday-Friday, 9:00-18:00 Moscow Time).</w:t>
      </w:r>
    </w:p>
    <w:p>
      <w:pPr>
        <w:pStyle w:val="BodyText"/>
      </w:pPr>
      <w:r>
        <w:t xml:space="preserve">6. Thank you for your trust in our dietitian services. We are committed to supporting the health and wellness of our patients throughout Saint Petersburg and the broader Russian Federation through evidence-based nutritional science.</w:t>
      </w:r>
    </w:p>
    <w:bookmarkEnd w:id="25"/>
    <w:p>
      <w:pPr>
        <w:pStyle w:val="BodyText"/>
      </w:pPr>
      <w:r>
        <w:t xml:space="preserve">NutriScience Pro LLC | Professional Dietitian Services | Saint Petersburg, Russia</w:t>
      </w:r>
    </w:p>
    <w:p>
      <w:pPr>
        <w:pStyle w:val="BodyText"/>
      </w:pPr>
      <w:r>
        <w:t xml:space="preserve">This invoice is a legally binding document under the laws of the Russian Federation.</w:t>
      </w:r>
    </w:p>
    <w:p>
      <w:pPr>
        <w:pStyle w:val="BodyText"/>
      </w:pPr>
      <w:r>
        <w:t xml:space="preserve">Generated on November 15, 2024 | Invoice ID: INV-SPB-2024-0847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Dietitian Services - Saint Petersburg, Russia</dc:title>
  <dc:creator/>
  <dc:language>en</dc:language>
  <cp:keywords/>
  <dcterms:created xsi:type="dcterms:W3CDTF">2026-10-10T09:11:24Z</dcterms:created>
  <dcterms:modified xsi:type="dcterms:W3CDTF">2026-10-10T09:11:24Z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