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bosphorus-clinical-nutrition"/>
    <w:p>
      <w:pPr>
        <w:pStyle w:val="Heading1"/>
      </w:pPr>
      <w:r>
        <w:t xml:space="preserve">Bosphorus Clinical Nutrition</w:t>
      </w:r>
    </w:p>
    <w:p>
      <w:pPr>
        <w:pStyle w:val="FirstParagraph"/>
      </w:pPr>
      <w:r>
        <w:rPr>
          <w:bCs/>
          <w:b/>
        </w:rPr>
        <w:t xml:space="preserve">Lead Dietitian:</w:t>
      </w:r>
      <w:r>
        <w:t xml:space="preserve"> </w:t>
      </w:r>
      <w:r>
        <w:t xml:space="preserve">Dr. Elif Yilmaz, RD</w:t>
      </w:r>
    </w:p>
    <w:p>
      <w:pPr>
        <w:pStyle w:val="BodyText"/>
      </w:pPr>
      <w:r>
        <w:t xml:space="preserve">Levent Mahallesi, Büyükdere Caddesi No: 185</w:t>
      </w:r>
    </w:p>
    <w:p>
      <w:pPr>
        <w:pStyle w:val="BodyText"/>
      </w:pPr>
      <w:r>
        <w:t xml:space="preserve">34394 Sarıyer, Istanbul, Turkey</w:t>
      </w:r>
    </w:p>
    <w:p>
      <w:pPr>
        <w:pStyle w:val="BodyText"/>
      </w:pPr>
      <w:r>
        <w:t xml:space="preserve">Tax ID (Vergi No): 123 456 78 90</w:t>
      </w:r>
    </w:p>
    <w:p>
      <w:pPr>
        <w:pStyle w:val="BodyText"/>
      </w:pPr>
      <w:r>
        <w:t xml:space="preserve">Email: billing@bosphorusnutrition.com.tr</w:t>
      </w:r>
    </w:p>
    <w:p>
      <w:pPr>
        <w:pStyle w:val="BodyText"/>
      </w:pPr>
      <w:r>
        <w:t xml:space="preserve">Phone: +90 (212)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INV-2023-IST-0892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Ahmet Kaya</w:t>
      </w:r>
    </w:p>
    <w:p>
      <w:pPr>
        <w:pStyle w:val="BodyText"/>
      </w:pPr>
      <w:r>
        <w:rPr>
          <w:bCs/>
          <w:b/>
        </w:rPr>
        <w:t xml:space="preserve">Address:</w:t>
      </w:r>
      <w:r>
        <w:t xml:space="preserve"> </w:t>
      </w:r>
      <w:r>
        <w:t xml:space="preserve">Nispetiye Mahallesi, Çırağan Caddesi No: 45, Kat: 3</w:t>
      </w:r>
    </w:p>
    <w:p>
      <w:pPr>
        <w:pStyle w:val="BodyText"/>
      </w:pPr>
      <w:r>
        <w:rPr>
          <w:bCs/>
          <w:b/>
        </w:rPr>
        <w:t xml:space="preserve">City/Zip:</w:t>
      </w:r>
      <w:r>
        <w:t xml:space="preserve"> </w:t>
      </w:r>
      <w:r>
        <w:t xml:space="preserve">Beşiktaş, 34349 Istanbul, Turkey</w:t>
      </w:r>
    </w:p>
    <w:p>
      <w:pPr>
        <w:pStyle w:val="BodyText"/>
      </w:pPr>
      <w:r>
        <w:rPr>
          <w:bCs/>
          <w:b/>
        </w:rPr>
        <w:t xml:space="preserve">Tax ID (Vergi No):</w:t>
      </w:r>
      <w:r>
        <w:t xml:space="preserve"> </w:t>
      </w:r>
      <w:r>
        <w:t xml:space="preserve">987 654 32 10</w:t>
      </w:r>
    </w:p>
    <w:p>
      <w:pPr>
        <w:pStyle w:val="BodyText"/>
      </w:pPr>
      <w:r>
        <w:rPr>
          <w:bCs/>
          <w:b/>
        </w:rPr>
        <w:t xml:space="preserve">Email:</w:t>
      </w:r>
      <w:r>
        <w:t xml:space="preserve"> </w:t>
      </w:r>
      <w:r>
        <w:t xml:space="preserve">ahmet.kaya@example.com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Initial Comprehensive Metabolic Assessment</w:t>
            </w:r>
            <w:r>
              <w:br/>
            </w:r>
            <w:r>
              <w:t xml:space="preserve">Detailed analysis of patient history, body composition metrics, and blood work interpretation conducted at our Sarıyer clinic in Istanbul. Includes initial consultation regarding metabolic syndrome management.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Customized Dietary Intervention Plan</w:t>
            </w:r>
            <w:r>
              <w:br/>
            </w:r>
            <w:r>
              <w:t xml:space="preserve">Development of a medically tailored nutrition plan focusing on Mediterranean diet principles adapted for local Turkish cuisine availability. Includes weekly meal rotation and macro-nutrient breakdown.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Bi-Weekly Follow-Up Consultations (4 Sessions)</w:t>
            </w:r>
            <w:r>
              <w:br/>
            </w:r>
            <w:r>
              <w:t xml:space="preserve">Progress monitoring sessions held in Istanbul to adjust caloric intake based on weight loss trajectory and patient adherence. Includes review of food diaries and psychological support for dietary changes.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Supplement Protocol Formulation</w:t>
            </w:r>
            <w:r>
              <w:br/>
            </w:r>
            <w:r>
              <w:t xml:space="preserve">Prescription of specific vitamin and mineral supplements to address deficiencies identified during the initial assessment, compliant with Turkish Ministry of Health regulations.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rPr>
                <w:bCs/>
                <w:b/>
              </w:rPr>
              <w:t xml:space="preserve">Emergency Dietary Guidance (On-Call)</w:t>
            </w:r>
            <w:r>
              <w:br/>
            </w:r>
            <w:r>
              <w:t xml:space="preserve">Provision of immediate dietary advice via secure messaging platform for acute gastrointestinal distress or travel-related dietary challenges within the Istanbul metropolitan area.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10,350.00 TRY</w:t>
      </w:r>
    </w:p>
    <w:p>
      <w:pPr>
        <w:pStyle w:val="BodyText"/>
      </w:pPr>
      <w:r>
        <w:t xml:space="preserve">VAT (KDV) 1% (Health Services):</w:t>
      </w:r>
      <w:r>
        <w:t xml:space="preserve"> </w:t>
      </w:r>
      <w:r>
        <w:t xml:space="preserve">103.50 TRY</w:t>
      </w:r>
    </w:p>
    <w:p>
      <w:pPr>
        <w:pStyle w:val="BodyText"/>
      </w:pPr>
      <w:r>
        <w:t xml:space="preserve">TOTAL DUE:</w:t>
      </w:r>
      <w:r>
        <w:t xml:space="preserve"> </w:t>
      </w:r>
      <w:r>
        <w:t xml:space="preserve">10,453.50 TRY</w:t>
      </w:r>
    </w:p>
    <w:bookmarkStart w:id="23" w:name="payment-instructions"/>
    <w:p>
      <w:pPr>
        <w:pStyle w:val="Heading4"/>
      </w:pPr>
      <w:r>
        <w:t xml:space="preserve">Payment Instructions</w:t>
      </w:r>
    </w:p>
    <w:p>
      <w:pPr>
        <w:pStyle w:val="FirstParagraph"/>
      </w:pPr>
      <w:r>
        <w:t xml:space="preserve">Please remit payment within 14 days of the invoice date to avoid late fees. Payments can be made via bank transfer to the following account located in Istanbul:</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Levent Şubesi</w:t>
      </w:r>
      <w:r>
        <w:br/>
      </w:r>
      <w:r>
        <w:rPr>
          <w:bCs/>
          <w:b/>
        </w:rPr>
        <w:t xml:space="preserve">Account Name:</w:t>
      </w:r>
      <w:r>
        <w:t xml:space="preserve"> </w:t>
      </w:r>
      <w:r>
        <w:t xml:space="preserve">Bosphorus Clinical Nutrition Ltd.</w:t>
      </w:r>
      <w:r>
        <w:br/>
      </w:r>
      <w:r>
        <w:rPr>
          <w:bCs/>
          <w:b/>
        </w:rPr>
        <w:t xml:space="preserve">IBAN:</w:t>
      </w:r>
      <w:r>
        <w:t xml:space="preserve"> </w:t>
      </w:r>
      <w:r>
        <w:t xml:space="preserve">TR33 0006 4000 0000 0001 2345 67</w:t>
      </w:r>
      <w:r>
        <w:br/>
      </w:r>
      <w:r>
        <w:rPr>
          <w:bCs/>
          <w:b/>
        </w:rPr>
        <w:t xml:space="preserve">SWIFT/BIC:</w:t>
      </w:r>
      <w:r>
        <w:t xml:space="preserve"> </w:t>
      </w:r>
      <w:r>
        <w:t xml:space="preserve">ISBKTRIS</w:t>
      </w:r>
    </w:p>
    <w:p>
      <w:pPr>
        <w:pStyle w:val="BodyText"/>
      </w:pPr>
      <w:r>
        <w:t xml:space="preserve">Please reference Invoice Number</w:t>
      </w:r>
      <w:r>
        <w:t xml:space="preserve"> </w:t>
      </w:r>
      <w:r>
        <w:rPr>
          <w:bCs/>
          <w:b/>
        </w:rPr>
        <w:t xml:space="preserve">INV-2023-IST-0892</w:t>
      </w:r>
      <w:r>
        <w:t xml:space="preserve"> </w:t>
      </w:r>
      <w:r>
        <w:t xml:space="preserve">in the payment description.</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Services:</w:t>
      </w:r>
      <w:r>
        <w:t xml:space="preserve"> </w:t>
      </w:r>
      <w:r>
        <w:t xml:space="preserve">This invoice covers professional dietitian services rendered by Dr. Elif Yilmaz. Services are strictly for nutritional counseling and do not constitute medical diagnosis or treatment of acute diseases unless specified in a separate medical agreement.</w:t>
      </w:r>
    </w:p>
    <w:p>
      <w:pPr>
        <w:pStyle w:val="BodyText"/>
      </w:pPr>
      <w:r>
        <w:t xml:space="preserve">2.</w:t>
      </w:r>
      <w:r>
        <w:t xml:space="preserve"> </w:t>
      </w:r>
      <w:r>
        <w:rPr>
          <w:bCs/>
          <w:b/>
        </w:rPr>
        <w:t xml:space="preserve">Confidentiality:</w:t>
      </w:r>
      <w:r>
        <w:t xml:space="preserve"> </w:t>
      </w:r>
      <w:r>
        <w:t xml:space="preserve">All patient data and dietary records are handled in strict accordance with the Turkish Law on Protection of Personal Data (KVKK - 6698). Information will not be shared with third parties without explicit consent.</w:t>
      </w:r>
    </w:p>
    <w:p>
      <w:pPr>
        <w:pStyle w:val="BodyText"/>
      </w:pPr>
      <w:r>
        <w:t xml:space="preserve">3.</w:t>
      </w:r>
      <w:r>
        <w:t xml:space="preserve"> </w:t>
      </w:r>
      <w:r>
        <w:rPr>
          <w:bCs/>
          <w:b/>
        </w:rPr>
        <w:t xml:space="preserve">Cancellation Policy:</w:t>
      </w:r>
      <w:r>
        <w:t xml:space="preserve"> </w:t>
      </w:r>
      <w:r>
        <w:t xml:space="preserve">Appointments cancelled within 24 hours of the scheduled time in Istanbul will be subject to a 50% cancellation fee.</w:t>
      </w:r>
    </w:p>
    <w:p>
      <w:pPr>
        <w:pStyle w:val="BodyText"/>
      </w:pPr>
      <w:r>
        <w:t xml:space="preserve">4.</w:t>
      </w:r>
      <w:r>
        <w:t xml:space="preserve"> </w:t>
      </w:r>
      <w:r>
        <w:rPr>
          <w:bCs/>
          <w:b/>
        </w:rPr>
        <w:t xml:space="preserve">Validity:</w:t>
      </w:r>
      <w:r>
        <w:t xml:space="preserve"> </w:t>
      </w:r>
      <w:r>
        <w:t xml:space="preserve">This invoice is valid for 30 days. After this period, a late fee of 2% per month may be applied to the outstanding balance.</w:t>
      </w:r>
    </w:p>
    <w:p>
      <w:pPr>
        <w:pStyle w:val="BodyText"/>
      </w:pPr>
      <w:r>
        <w:t xml:space="preserve">5.</w:t>
      </w:r>
      <w:r>
        <w:t xml:space="preserve"> </w:t>
      </w:r>
      <w:r>
        <w:rPr>
          <w:bCs/>
          <w:b/>
        </w:rPr>
        <w:t xml:space="preserve">Jurisdiction:</w:t>
      </w:r>
      <w:r>
        <w:t xml:space="preserve"> </w:t>
      </w:r>
      <w:r>
        <w:t xml:space="preserve">Any disputes arising from this invoice or the services provided shall be subject to the jurisdiction of the Istanbul courts.</w:t>
      </w:r>
    </w:p>
    <w:bookmarkEnd w:id="24"/>
    <w:p>
      <w:pPr>
        <w:pStyle w:val="BodyText"/>
      </w:pPr>
      <w:r>
        <w:t xml:space="preserve">This document serves as a formal request for payment for professional health services provided in Turkey. The rates listed are in Turkish Lira (TRY) and are subject to change based on inflation rates and professional association guidelines. By accepting these services, the client acknowledges the importance of adhering to the prescribed dietary plan for optimal health outcomes. This invoice is generated electronically and is legally binding under Turkish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Istanbul, Turkey</dc:title>
  <dc:creator/>
  <dc:language>en</dc:language>
  <cp:keywords/>
  <dcterms:created xsi:type="dcterms:W3CDTF">2026-10-10T07:30:51Z</dcterms:created>
  <dcterms:modified xsi:type="dcterms:W3CDTF">2026-10-10T07:30:51Z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