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london-clinical-nutrition"/>
    <w:p>
      <w:pPr>
        <w:pStyle w:val="Heading1"/>
      </w:pPr>
      <w:r>
        <w:t xml:space="preserve">London Clinical Nutrition</w:t>
      </w:r>
    </w:p>
    <w:p>
      <w:pPr>
        <w:pStyle w:val="FirstParagraph"/>
      </w:pPr>
      <w:r>
        <w:rPr>
          <w:bCs/>
          <w:b/>
        </w:rPr>
        <w:t xml:space="preserve">Lead Dietitian:</w:t>
      </w:r>
      <w:r>
        <w:t xml:space="preserve"> </w:t>
      </w:r>
      <w:r>
        <w:t xml:space="preserve">Sarah Jenkins, BSc (Hons), RD, MBDA</w:t>
      </w:r>
    </w:p>
    <w:p>
      <w:pPr>
        <w:pStyle w:val="BodyText"/>
      </w:pPr>
      <w:r>
        <w:t xml:space="preserve">123 Harley Street, Marylebone</w:t>
      </w:r>
    </w:p>
    <w:p>
      <w:pPr>
        <w:pStyle w:val="BodyText"/>
      </w:pPr>
      <w:r>
        <w:t xml:space="preserve">London, W1G 6AA</w:t>
      </w:r>
    </w:p>
    <w:p>
      <w:pPr>
        <w:pStyle w:val="BodyText"/>
      </w:pPr>
      <w:r>
        <w:t xml:space="preserve">United Kingdom</w:t>
      </w:r>
    </w:p>
    <w:p>
      <w:pPr>
        <w:pStyle w:val="BodyText"/>
      </w:pPr>
      <w:r>
        <w:t xml:space="preserve">Email: billing@londonclinicalnutrition.co.uk</w:t>
      </w:r>
    </w:p>
    <w:p>
      <w:pPr>
        <w:pStyle w:val="BodyText"/>
      </w:pPr>
      <w:r>
        <w:t xml:space="preserve">Phone: +44 (0)20 7946 0958</w:t>
      </w:r>
    </w:p>
    <w:p>
      <w:pPr>
        <w:pStyle w:val="BodyText"/>
      </w:pPr>
      <w:r>
        <w:t xml:space="preserve">Company Reg: 12345678 | VAT No: GB 999 8887 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Mr. James Sterling</w:t>
      </w:r>
    </w:p>
    <w:p>
      <w:pPr>
        <w:pStyle w:val="BodyText"/>
      </w:pPr>
      <w:r>
        <w:t xml:space="preserve">45 Kensington Gardens Square</w:t>
      </w:r>
    </w:p>
    <w:p>
      <w:pPr>
        <w:pStyle w:val="BodyText"/>
      </w:pPr>
      <w:r>
        <w:t xml:space="preserve">London, W2 4BH</w:t>
      </w:r>
    </w:p>
    <w:p>
      <w:pPr>
        <w:pStyle w:val="BodyText"/>
      </w:pPr>
      <w:r>
        <w:t xml:space="preserve">United Kingdom</w:t>
      </w:r>
    </w:p>
    <w:p>
      <w:pPr>
        <w:pStyle w:val="BodyText"/>
      </w:pPr>
      <w:r>
        <w:t xml:space="preserve">NHS Number: 943 210 887 654</w:t>
      </w:r>
    </w:p>
    <w:bookmarkEnd w:id="22"/>
    <w:bookmarkStart w:id="23" w:name="service-location"/>
    <w:p>
      <w:pPr>
        <w:pStyle w:val="Heading3"/>
      </w:pPr>
      <w:r>
        <w:t xml:space="preserve">Service Location:</w:t>
      </w:r>
    </w:p>
    <w:p>
      <w:pPr>
        <w:pStyle w:val="FirstParagraph"/>
      </w:pPr>
      <w:r>
        <w:t xml:space="preserve">London Clinical Nutrition Clinic</w:t>
      </w:r>
    </w:p>
    <w:p>
      <w:pPr>
        <w:pStyle w:val="BodyText"/>
      </w:pPr>
      <w:r>
        <w:t xml:space="preserve">123 Harley Street</w:t>
      </w:r>
    </w:p>
    <w:p>
      <w:pPr>
        <w:pStyle w:val="BodyText"/>
      </w:pPr>
      <w:r>
        <w:t xml:space="preserve">London, W1G 6AA</w:t>
      </w:r>
    </w:p>
    <w:p>
      <w:pPr>
        <w:pStyle w:val="BodyText"/>
      </w:pPr>
      <w:r>
        <w:t xml:space="preserve">United Kingdom</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Dietetic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consultation conducted in London regarding metabolic health, dietary history, and lifestyle factors. Includes analysis of blood biomarkers and formulation of a bespoke nutritional intervention plan tailored to UK dietary guidelines.</w:t>
            </w:r>
          </w:p>
        </w:tc>
        <w:tc>
          <w:tcPr/>
          <w:p>
            <w:pPr>
              <w:pStyle w:val="Compact"/>
              <w:jc w:val="left"/>
            </w:pPr>
            <w:r>
              <w:t xml:space="preserve">1.5 hrs</w:t>
            </w:r>
          </w:p>
        </w:tc>
        <w:tc>
          <w:tcPr/>
          <w:p>
            <w:pPr>
              <w:pStyle w:val="Compact"/>
              <w:jc w:val="left"/>
            </w:pPr>
            <w:r>
              <w:t xml:space="preserve">120.00</w:t>
            </w:r>
          </w:p>
        </w:tc>
        <w:tc>
          <w:tcPr/>
          <w:p>
            <w:pPr>
              <w:pStyle w:val="Compact"/>
              <w:jc w:val="left"/>
            </w:pPr>
            <w:r>
              <w:t xml:space="preserve">180.00</w:t>
            </w:r>
          </w:p>
        </w:tc>
      </w:tr>
      <w:tr>
        <w:tc>
          <w:tcPr/>
          <w:p>
            <w:pPr>
              <w:pStyle w:val="Compact"/>
              <w:jc w:val="left"/>
            </w:pPr>
            <w:r>
              <w:t xml:space="preserve">2</w:t>
            </w:r>
          </w:p>
        </w:tc>
        <w:tc>
          <w:tcPr/>
          <w:p>
            <w:pPr>
              <w:pStyle w:val="Compact"/>
              <w:jc w:val="left"/>
            </w:pPr>
            <w:r>
              <w:rPr>
                <w:bCs/>
                <w:b/>
              </w:rPr>
              <w:t xml:space="preserve">Personalised Meal Planning &amp; Macro-Nutrient Analysis</w:t>
            </w:r>
            <w:r>
              <w:br/>
            </w:r>
            <w:r>
              <w:t xml:space="preserve">Creation of a 4-week structured meal plan focusing on anti-inflammatory foods available in the United Kingdom. Includes grocery shopping lists for local London supermarkets and detailed macronutrient breakdowns.</w:t>
            </w:r>
          </w:p>
        </w:tc>
        <w:tc>
          <w:tcPr/>
          <w:p>
            <w:pPr>
              <w:pStyle w:val="Compact"/>
              <w:jc w:val="left"/>
            </w:pPr>
            <w:r>
              <w:t xml:space="preserve">2.0 hrs</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3</w:t>
            </w:r>
          </w:p>
        </w:tc>
        <w:tc>
          <w:tcPr/>
          <w:p>
            <w:pPr>
              <w:pStyle w:val="Compact"/>
              <w:jc w:val="left"/>
            </w:pPr>
            <w:r>
              <w:rPr>
                <w:bCs/>
                <w:b/>
              </w:rPr>
              <w:t xml:space="preserve">Follow-Up Consultation: Progress Review</w:t>
            </w:r>
            <w:r>
              <w:br/>
            </w:r>
            <w:r>
              <w:t xml:space="preserve">Review of adherence to the dietary protocol. Adjustment of caloric intake based on recent weight fluctuations. Discussion of gut health management and supplementation strategies compliant with MHRA regulations.</w:t>
            </w:r>
          </w:p>
        </w:tc>
        <w:tc>
          <w:tcPr/>
          <w:p>
            <w:pPr>
              <w:pStyle w:val="Compact"/>
              <w:jc w:val="left"/>
            </w:pPr>
            <w:r>
              <w:t xml:space="preserve">1.0 hr</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4</w:t>
            </w:r>
          </w:p>
        </w:tc>
        <w:tc>
          <w:tcPr/>
          <w:p>
            <w:pPr>
              <w:pStyle w:val="Compact"/>
              <w:jc w:val="left"/>
            </w:pPr>
            <w:r>
              <w:rPr>
                <w:bCs/>
                <w:b/>
              </w:rPr>
              <w:t xml:space="preserve">Medical Report for GP/Insurance</w:t>
            </w:r>
            <w:r>
              <w:br/>
            </w:r>
            <w:r>
              <w:t xml:space="preserve">Formal documentation of the dietitian's findings and recommendations for submission to the patient's General Practitioner in London. Includes clinical justification for ongoing nutritional therapy.</w:t>
            </w:r>
          </w:p>
        </w:tc>
        <w:tc>
          <w:tcPr/>
          <w:p>
            <w:pPr>
              <w:pStyle w:val="Compact"/>
              <w:jc w:val="left"/>
            </w:pPr>
            <w:r>
              <w:t xml:space="preserve">1.0 item</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5</w:t>
            </w:r>
          </w:p>
        </w:tc>
        <w:tc>
          <w:tcPr/>
          <w:p>
            <w:pPr>
              <w:pStyle w:val="Compact"/>
              <w:jc w:val="left"/>
            </w:pPr>
            <w:r>
              <w:rPr>
                <w:bCs/>
                <w:b/>
              </w:rPr>
              <w:t xml:space="preserve">Remote Monitoring &amp; Email Support Package</w:t>
            </w:r>
            <w:r>
              <w:br/>
            </w:r>
            <w:r>
              <w:t xml:space="preserve">Ongoing support via secure email for the duration of the billing cycle. Includes weekly check-ins regarding hydration, energy levels, and digestive health while residing in the United Kingdom.</w:t>
            </w:r>
          </w:p>
        </w:tc>
        <w:tc>
          <w:tcPr/>
          <w:p>
            <w:pPr>
              <w:pStyle w:val="Compact"/>
              <w:jc w:val="left"/>
            </w:pPr>
            <w:r>
              <w:t xml:space="preserve">1.0 mo</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£575.00</w:t>
      </w:r>
    </w:p>
    <w:p>
      <w:pPr>
        <w:pStyle w:val="BodyText"/>
      </w:pPr>
      <w:r>
        <w:t xml:space="preserve">VAT (20%):</w:t>
      </w:r>
      <w:r>
        <w:t xml:space="preserve"> </w:t>
      </w:r>
      <w:r>
        <w:t xml:space="preserve">£115.00</w:t>
      </w:r>
    </w:p>
    <w:p>
      <w:pPr>
        <w:pStyle w:val="BodyText"/>
      </w:pPr>
      <w:r>
        <w:t xml:space="preserve">Discount (Loyalty):</w:t>
      </w:r>
      <w:r>
        <w:t xml:space="preserve"> </w:t>
      </w:r>
      <w:r>
        <w:t xml:space="preserve">-£0.00</w:t>
      </w:r>
    </w:p>
    <w:p>
      <w:pPr>
        <w:pStyle w:val="BodyText"/>
      </w:pPr>
      <w:r>
        <w:t xml:space="preserve">TOTAL DUE:</w:t>
      </w:r>
      <w:r>
        <w:t xml:space="preserve"> </w:t>
      </w:r>
      <w:r>
        <w:t xml:space="preserve">£690.00</w:t>
      </w:r>
    </w:p>
    <w:bookmarkStart w:id="24" w:name="payment-instructions-notes"/>
    <w:p>
      <w:pPr>
        <w:pStyle w:val="Heading4"/>
      </w:pPr>
      <w:r>
        <w:t xml:space="preserve">Payment Instructions &amp; Notes</w:t>
      </w:r>
    </w:p>
    <w:p>
      <w:pPr>
        <w:pStyle w:val="FirstParagraph"/>
      </w:pPr>
      <w:r>
        <w:t xml:space="preserve">Please ensure payment is made within 30 days of the invoice date. Late payments may incur a statutory interest charge in accordance with the Late Payment of Commercial Debts (Interest) Act 1998.</w:t>
      </w:r>
    </w:p>
    <w:p>
      <w:pPr>
        <w:pStyle w:val="BodyText"/>
      </w:pPr>
      <w:r>
        <w:rPr>
          <w:bCs/>
          <w:b/>
        </w:rPr>
        <w:t xml:space="preserve">Bank Transfer Details:</w:t>
      </w:r>
    </w:p>
    <w:p>
      <w:pPr>
        <w:pStyle w:val="BodyText"/>
      </w:pPr>
      <w:r>
        <w:t xml:space="preserve">Bank Name: Barclays Bank PLC</w:t>
      </w:r>
      <w:r>
        <w:br/>
      </w:r>
      <w:r>
        <w:t xml:space="preserve">Account Name: London Clinical Nutrition Ltd</w:t>
      </w:r>
      <w:r>
        <w:br/>
      </w:r>
      <w:r>
        <w:t xml:space="preserve">Sort Code: 20-00-00</w:t>
      </w:r>
      <w:r>
        <w:br/>
      </w:r>
      <w:r>
        <w:t xml:space="preserve">Account Number: 12345678</w:t>
      </w:r>
      <w:r>
        <w:br/>
      </w:r>
      <w:r>
        <w:t xml:space="preserve">Reference: INV-2023-10-042</w:t>
      </w:r>
    </w:p>
    <w:p>
      <w:pPr>
        <w:pStyle w:val="BodyText"/>
      </w:pPr>
      <w:r>
        <w:rPr>
          <w:bCs/>
          <w:b/>
        </w:rPr>
        <w:t xml:space="preserve">Important:</w:t>
      </w:r>
      <w:r>
        <w:t xml:space="preserve"> </w:t>
      </w:r>
      <w:r>
        <w:t xml:space="preserve">Please quote the invoice number as the payment reference to ensure your account is updated promptly.</w:t>
      </w:r>
    </w:p>
    <w:p>
      <w:pPr>
        <w:pStyle w:val="BodyText"/>
      </w:pPr>
      <w:r>
        <w:rPr>
          <w:bCs/>
          <w:b/>
        </w:rPr>
        <w:t xml:space="preserve">Professional Disclaimer:</w:t>
      </w:r>
      <w:r>
        <w:t xml:space="preserve"> </w:t>
      </w:r>
      <w:r>
        <w:t xml:space="preserve">The services provided by this registered Dietitian are based on current scientific evidence and clinical guidelines applicable in the United Kingdom. This invoice covers professional consultation fees only and does not include the cost of supplements, laboratory tests, or food items.</w:t>
      </w:r>
    </w:p>
    <w:p>
      <w:pPr>
        <w:pStyle w:val="BodyText"/>
      </w:pPr>
      <w:r>
        <w:t xml:space="preserve">Thank you for choosing London Clinical Nutrition for your dietary health requirements. We are committed to providing the highest standard of nutritional care in London and across the UK.</w:t>
      </w:r>
    </w:p>
    <w:bookmarkEnd w:id="24"/>
    <w:p>
      <w:pPr>
        <w:pStyle w:val="BodyText"/>
      </w:pPr>
      <w:r>
        <w:t xml:space="preserve">London Clinical Nutrition Ltd | Registered in England &amp; Wales | VAT Registered</w:t>
      </w:r>
    </w:p>
    <w:p>
      <w:pPr>
        <w:pStyle w:val="BodyText"/>
      </w:pPr>
      <w:r>
        <w:t xml:space="preserve">This is a computer-generated invoice and requires no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London, United Kingdom</dc:title>
  <dc:creator/>
  <dc:language>en-GB</dc:language>
  <cp:keywords/>
  <dcterms:created xsi:type="dcterms:W3CDTF">2026-10-10T08:08:34Z</dcterms:created>
  <dcterms:modified xsi:type="dcterms:W3CDTF">2026-10-10T08:08:34Z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