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Dietitian</w:t>
      </w:r>
      <w:r>
        <w:t xml:space="preserve"> </w:t>
      </w:r>
      <w:r>
        <w:t xml:space="preserve">Invoice</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manchester-clinical-nutrition"/>
    <w:p>
      <w:pPr>
        <w:pStyle w:val="Heading1"/>
      </w:pPr>
      <w:r>
        <w:t xml:space="preserve">Manchester Clinical Nutrition</w:t>
      </w:r>
    </w:p>
    <w:p>
      <w:pPr>
        <w:pStyle w:val="FirstParagraph"/>
      </w:pPr>
      <w:r>
        <w:rPr>
          <w:bCs/>
          <w:b/>
        </w:rPr>
        <w:t xml:space="preserve">Lead Dietitian:</w:t>
      </w:r>
      <w:r>
        <w:t xml:space="preserve"> </w:t>
      </w:r>
      <w:r>
        <w:t xml:space="preserve">Sarah Jenkins, RD, BSc (Hons)</w:t>
      </w:r>
    </w:p>
    <w:p>
      <w:pPr>
        <w:pStyle w:val="BodyText"/>
      </w:pPr>
      <w:r>
        <w:t xml:space="preserve">123 Deansgate, Manchester, M3 2BW</w:t>
      </w:r>
    </w:p>
    <w:p>
      <w:pPr>
        <w:pStyle w:val="BodyText"/>
      </w:pPr>
      <w:r>
        <w:t xml:space="preserve">United Kingdom</w:t>
      </w:r>
    </w:p>
    <w:p>
      <w:pPr>
        <w:pStyle w:val="BodyText"/>
      </w:pPr>
      <w:r>
        <w:t xml:space="preserve">Tel: +44 (0)161 555 0199</w:t>
      </w:r>
    </w:p>
    <w:p>
      <w:pPr>
        <w:pStyle w:val="BodyText"/>
      </w:pPr>
      <w:r>
        <w:t xml:space="preserve">Email: billing@manchesternutrition.co.uk</w:t>
      </w:r>
    </w:p>
    <w:p>
      <w:pPr>
        <w:pStyle w:val="BodyText"/>
      </w:pPr>
      <w:r>
        <w:t xml:space="preserve">Company Reg: 12345678 | VAT No: GB 999 8887 77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24 November 2023</w:t>
      </w:r>
    </w:p>
    <w:bookmarkEnd w:id="21"/>
    <w:bookmarkStart w:id="22" w:name="bill-to"/>
    <w:p>
      <w:pPr>
        <w:pStyle w:val="Heading3"/>
      </w:pPr>
      <w:r>
        <w:t xml:space="preserve">Bill To:</w:t>
      </w:r>
    </w:p>
    <w:p>
      <w:pPr>
        <w:pStyle w:val="FirstParagraph"/>
      </w:pPr>
      <w:r>
        <w:rPr>
          <w:bCs/>
          <w:b/>
        </w:rPr>
        <w:t xml:space="preserve">Mr. James Thompson</w:t>
      </w:r>
    </w:p>
    <w:p>
      <w:pPr>
        <w:pStyle w:val="BodyText"/>
      </w:pPr>
      <w:r>
        <w:t xml:space="preserve">45 Portland Street</w:t>
      </w:r>
    </w:p>
    <w:p>
      <w:pPr>
        <w:pStyle w:val="BodyText"/>
      </w:pPr>
      <w:r>
        <w:t xml:space="preserve">Northern Quarter, Manchester, M1 3LF</w:t>
      </w:r>
    </w:p>
    <w:p>
      <w:pPr>
        <w:pStyle w:val="BodyText"/>
      </w:pPr>
      <w:r>
        <w:t xml:space="preserve">United Kingdom</w:t>
      </w:r>
    </w:p>
    <w:p>
      <w:pPr>
        <w:pStyle w:val="BodyText"/>
      </w:pPr>
      <w:r>
        <w:t xml:space="preserve">Email: j.thompson@example.com</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Dietitian Services</w:t>
            </w:r>
          </w:p>
        </w:tc>
        <w:tc>
          <w:tcPr/>
          <w:p>
            <w:pPr>
              <w:pStyle w:val="Compact"/>
              <w:jc w:val="left"/>
            </w:pPr>
            <w:r>
              <w:t xml:space="preserve">Hours / Qty</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1</w:t>
            </w:r>
          </w:p>
        </w:tc>
        <w:tc>
          <w:tcPr/>
          <w:p>
            <w:pPr>
              <w:pStyle w:val="Compact"/>
              <w:jc w:val="left"/>
            </w:pPr>
            <w:r>
              <w:rPr>
                <w:bCs/>
                <w:b/>
              </w:rPr>
              <w:t xml:space="preserve">Initial Comprehensive Nutritional Assessment</w:t>
            </w:r>
            <w:r>
              <w:br/>
            </w:r>
            <w:r>
              <w:t xml:space="preserve">Detailed consultation conducted at Manchester Clinical Nutrition clinic. Included full medical history review, analysis of current dietary habits, lifestyle assessment, and discussion of specific health goals related to metabolic health.</w:t>
            </w:r>
          </w:p>
        </w:tc>
        <w:tc>
          <w:tcPr/>
          <w:p>
            <w:pPr>
              <w:pStyle w:val="Compact"/>
              <w:jc w:val="left"/>
            </w:pPr>
            <w:r>
              <w:t xml:space="preserve">1.5</w:t>
            </w:r>
          </w:p>
        </w:tc>
        <w:tc>
          <w:tcPr/>
          <w:p>
            <w:pPr>
              <w:pStyle w:val="Compact"/>
              <w:jc w:val="left"/>
            </w:pPr>
            <w:r>
              <w:t xml:space="preserve">85.00</w:t>
            </w:r>
          </w:p>
        </w:tc>
        <w:tc>
          <w:tcPr/>
          <w:p>
            <w:pPr>
              <w:pStyle w:val="Compact"/>
              <w:jc w:val="left"/>
            </w:pPr>
            <w:r>
              <w:t xml:space="preserve">127.50</w:t>
            </w:r>
          </w:p>
        </w:tc>
      </w:tr>
      <w:tr>
        <w:tc>
          <w:tcPr/>
          <w:p>
            <w:pPr>
              <w:pStyle w:val="Compact"/>
              <w:jc w:val="left"/>
            </w:pPr>
            <w:r>
              <w:t xml:space="preserve">2</w:t>
            </w:r>
          </w:p>
        </w:tc>
        <w:tc>
          <w:tcPr/>
          <w:p>
            <w:pPr>
              <w:pStyle w:val="Compact"/>
              <w:jc w:val="left"/>
            </w:pPr>
            <w:r>
              <w:rPr>
                <w:bCs/>
                <w:b/>
              </w:rPr>
              <w:t xml:space="preserve">Customised Meal Planning &amp; Dietary Strategy</w:t>
            </w:r>
            <w:r>
              <w:br/>
            </w:r>
            <w:r>
              <w:t xml:space="preserve">Development of a bespoke 4-week meal plan tailored to client requirements. Includes macro-nutrient breakdown, shopping lists, and recipe suggestions suitable for local Manchester grocery availability.</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3</w:t>
            </w:r>
          </w:p>
        </w:tc>
        <w:tc>
          <w:tcPr/>
          <w:p>
            <w:pPr>
              <w:pStyle w:val="Compact"/>
              <w:jc w:val="left"/>
            </w:pPr>
            <w:r>
              <w:rPr>
                <w:bCs/>
                <w:b/>
              </w:rPr>
              <w:t xml:space="preserve">Follow-up Consultation (Progress Review)</w:t>
            </w:r>
            <w:r>
              <w:br/>
            </w:r>
            <w:r>
              <w:t xml:space="preserve">Review of adherence to the dietary plan, discussion of challenges, and adjustment of nutritional strategy. Conducted via secure video link.</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4</w:t>
            </w:r>
          </w:p>
        </w:tc>
        <w:tc>
          <w:tcPr/>
          <w:p>
            <w:pPr>
              <w:pStyle w:val="Compact"/>
              <w:jc w:val="left"/>
            </w:pPr>
            <w:r>
              <w:rPr>
                <w:bCs/>
                <w:b/>
              </w:rPr>
              <w:t xml:space="preserve">Supplement Analysis &amp; Recommendation</w:t>
            </w:r>
            <w:r>
              <w:br/>
            </w:r>
            <w:r>
              <w:t xml:space="preserve">Evaluation of current supplement usage and provision of evidence-based recommendations aligned with UK Food Standards Agency guidelines.</w:t>
            </w:r>
          </w:p>
        </w:tc>
        <w:tc>
          <w:tcPr/>
          <w:p>
            <w:pPr>
              <w:pStyle w:val="Compact"/>
              <w:jc w:val="left"/>
            </w:pPr>
            <w:r>
              <w:t xml:space="preserve">0.5</w:t>
            </w:r>
          </w:p>
        </w:tc>
        <w:tc>
          <w:tcPr/>
          <w:p>
            <w:pPr>
              <w:pStyle w:val="Compact"/>
              <w:jc w:val="left"/>
            </w:pPr>
            <w:r>
              <w:t xml:space="preserve">85.00</w:t>
            </w:r>
          </w:p>
        </w:tc>
        <w:tc>
          <w:tcPr/>
          <w:p>
            <w:pPr>
              <w:pStyle w:val="Compact"/>
              <w:jc w:val="left"/>
            </w:pPr>
            <w:r>
              <w:t xml:space="preserve">42.50</w:t>
            </w:r>
          </w:p>
        </w:tc>
      </w:tr>
    </w:tbl>
    <w:p>
      <w:pPr>
        <w:pStyle w:val="BodyText"/>
      </w:pPr>
      <w:r>
        <w:t xml:space="preserve">Subtotal:</w:t>
      </w:r>
      <w:r>
        <w:t xml:space="preserve"> </w:t>
      </w:r>
      <w:r>
        <w:t xml:space="preserve">£310.00</w:t>
      </w:r>
    </w:p>
    <w:p>
      <w:pPr>
        <w:pStyle w:val="BodyText"/>
      </w:pPr>
      <w:r>
        <w:t xml:space="preserve">VAT (20%):</w:t>
      </w:r>
      <w:r>
        <w:t xml:space="preserve"> </w:t>
      </w:r>
      <w:r>
        <w:t xml:space="preserve">£62.00</w:t>
      </w:r>
    </w:p>
    <w:p>
      <w:pPr>
        <w:pStyle w:val="BodyText"/>
      </w:pPr>
      <w:r>
        <w:t xml:space="preserve">Total Due:</w:t>
      </w:r>
      <w:r>
        <w:t xml:space="preserve"> </w:t>
      </w:r>
      <w:r>
        <w:t xml:space="preserve">£372.00</w:t>
      </w:r>
    </w:p>
    <w:bookmarkStart w:id="23" w:name="payment-instructions"/>
    <w:p>
      <w:pPr>
        <w:pStyle w:val="Heading4"/>
      </w:pPr>
      <w:r>
        <w:t xml:space="preserve">Payment Instructions</w:t>
      </w:r>
    </w:p>
    <w:p>
      <w:pPr>
        <w:pStyle w:val="FirstParagraph"/>
      </w:pPr>
      <w:r>
        <w:t xml:space="preserve">Please make payment within 30 days of the invoice date. Late payments may incur a statutory interest charge in accordance with the Late Payment of Commercial Debts (Interest) Act 1998.</w:t>
      </w:r>
    </w:p>
    <w:p>
      <w:pPr>
        <w:pStyle w:val="BodyText"/>
      </w:pPr>
      <w:r>
        <w:rPr>
          <w:bCs/>
          <w:b/>
        </w:rPr>
        <w:t xml:space="preserve">Bank Transfer Details:</w:t>
      </w:r>
    </w:p>
    <w:p>
      <w:pPr>
        <w:pStyle w:val="BodyText"/>
      </w:pPr>
      <w:r>
        <w:rPr>
          <w:bCs/>
          <w:b/>
        </w:rPr>
        <w:t xml:space="preserve">Bank Name:</w:t>
      </w:r>
      <w:r>
        <w:t xml:space="preserve"> </w:t>
      </w:r>
      <w:r>
        <w:t xml:space="preserve">Barclays Bank UK PLC</w:t>
      </w:r>
    </w:p>
    <w:p>
      <w:pPr>
        <w:pStyle w:val="BodyText"/>
      </w:pPr>
      <w:r>
        <w:rPr>
          <w:bCs/>
          <w:b/>
        </w:rPr>
        <w:t xml:space="preserve">Account Name:</w:t>
      </w:r>
      <w:r>
        <w:t xml:space="preserve"> </w:t>
      </w:r>
      <w:r>
        <w:t xml:space="preserve">Manchester Clinical Nutrition Ltd</w:t>
      </w:r>
    </w:p>
    <w:p>
      <w:pPr>
        <w:pStyle w:val="BodyText"/>
      </w:pPr>
      <w:r>
        <w:rPr>
          <w:bCs/>
          <w:b/>
        </w:rPr>
        <w:t xml:space="preserve">Sort Code:</w:t>
      </w:r>
      <w:r>
        <w:t xml:space="preserve"> </w:t>
      </w:r>
      <w:r>
        <w:t xml:space="preserve">20-00-00</w:t>
      </w:r>
    </w:p>
    <w:p>
      <w:pPr>
        <w:pStyle w:val="BodyText"/>
      </w:pPr>
      <w:r>
        <w:rPr>
          <w:bCs/>
          <w:b/>
        </w:rPr>
        <w:t xml:space="preserve">Account Number:</w:t>
      </w:r>
      <w:r>
        <w:t xml:space="preserve"> </w:t>
      </w:r>
      <w:r>
        <w:t xml:space="preserve">12345678</w:t>
      </w:r>
    </w:p>
    <w:p>
      <w:pPr>
        <w:pStyle w:val="BodyText"/>
      </w:pPr>
      <w:r>
        <w:rPr>
          <w:bCs/>
          <w:b/>
        </w:rPr>
        <w:t xml:space="preserve">Reference:</w:t>
      </w:r>
      <w:r>
        <w:t xml:space="preserve"> </w:t>
      </w:r>
      <w:r>
        <w:t xml:space="preserve">INV-2023-10-045</w:t>
      </w:r>
    </w:p>
    <w:bookmarkEnd w:id="23"/>
    <w:bookmarkStart w:id="24" w:name="terms-and-conditions"/>
    <w:p>
      <w:pPr>
        <w:pStyle w:val="Heading4"/>
      </w:pPr>
      <w:r>
        <w:t xml:space="preserve">Terms and Conditions</w:t>
      </w:r>
    </w:p>
    <w:p>
      <w:pPr>
        <w:pStyle w:val="FirstParagraph"/>
      </w:pPr>
      <w:r>
        <w:t xml:space="preserve">1.</w:t>
      </w:r>
      <w:r>
        <w:t xml:space="preserve"> </w:t>
      </w:r>
      <w:r>
        <w:rPr>
          <w:bCs/>
          <w:b/>
        </w:rPr>
        <w:t xml:space="preserve">Professional Services:</w:t>
      </w:r>
      <w:r>
        <w:t xml:space="preserve"> </w:t>
      </w:r>
      <w:r>
        <w:t xml:space="preserve">All services provided by the Dietitian are based on current scientific evidence and professional guidelines established by the British Dietetic Association (BDA). While every effort is made to ensure accuracy, individual health outcomes may vary.</w:t>
      </w:r>
    </w:p>
    <w:p>
      <w:pPr>
        <w:pStyle w:val="BodyText"/>
      </w:pPr>
      <w:r>
        <w:t xml:space="preserve">2.</w:t>
      </w:r>
      <w:r>
        <w:t xml:space="preserve"> </w:t>
      </w:r>
      <w:r>
        <w:rPr>
          <w:bCs/>
          <w:b/>
        </w:rPr>
        <w:t xml:space="preserve">Confidentiality:</w:t>
      </w:r>
      <w:r>
        <w:t xml:space="preserve"> </w:t>
      </w:r>
      <w:r>
        <w:t xml:space="preserve">All personal health information and dietary data shared during consultations are treated with strict confidentiality in compliance with the UK General Data Protection Regulation (UK GDPR) and the Data Protection Act 2018.</w:t>
      </w:r>
    </w:p>
    <w:p>
      <w:pPr>
        <w:pStyle w:val="BodyText"/>
      </w:pPr>
      <w:r>
        <w:t xml:space="preserve">3.</w:t>
      </w:r>
      <w:r>
        <w:t xml:space="preserve"> </w:t>
      </w:r>
      <w:r>
        <w:rPr>
          <w:bCs/>
          <w:b/>
        </w:rPr>
        <w:t xml:space="preserve">Cancellation Policy:</w:t>
      </w:r>
      <w:r>
        <w:t xml:space="preserve"> </w:t>
      </w:r>
      <w:r>
        <w:t xml:space="preserve">Appointments cancelled with less than 24 hours' notice may be subject to a 50% cancellation fee to cover the reserved time of the Dietitian.</w:t>
      </w:r>
    </w:p>
    <w:p>
      <w:pPr>
        <w:pStyle w:val="BodyText"/>
      </w:pPr>
      <w:r>
        <w:t xml:space="preserve">4.</w:t>
      </w:r>
      <w:r>
        <w:t xml:space="preserve"> </w:t>
      </w:r>
      <w:r>
        <w:rPr>
          <w:bCs/>
          <w:b/>
        </w:rPr>
        <w:t xml:space="preserve">Medical Advice:</w:t>
      </w:r>
      <w:r>
        <w:t xml:space="preserve"> </w:t>
      </w:r>
      <w:r>
        <w:t xml:space="preserve">The services provided by this Dietitian are nutritional in nature. While we collaborate with medical professionals in Manchester and across the United Kingdom, this invoice does not cover medical diagnosis or prescription of medication.</w:t>
      </w:r>
    </w:p>
    <w:p>
      <w:pPr>
        <w:pStyle w:val="BodyText"/>
      </w:pPr>
      <w:r>
        <w:t xml:space="preserve">5.</w:t>
      </w:r>
      <w:r>
        <w:t xml:space="preserve"> </w:t>
      </w:r>
      <w:r>
        <w:rPr>
          <w:bCs/>
          <w:b/>
        </w:rPr>
        <w:t xml:space="preserve">Disputes:</w:t>
      </w:r>
      <w:r>
        <w:t xml:space="preserve"> </w:t>
      </w:r>
      <w:r>
        <w:t xml:space="preserve">Any disputes regarding this invoice should be raised in writing within 14 days of receipt. We are committed to resolving any issues promptly and professionally.</w:t>
      </w:r>
    </w:p>
    <w:p>
      <w:pPr>
        <w:pStyle w:val="BodyText"/>
      </w:pPr>
      <w:r>
        <w:t xml:space="preserve">6.</w:t>
      </w:r>
      <w:r>
        <w:t xml:space="preserve"> </w:t>
      </w:r>
      <w:r>
        <w:rPr>
          <w:bCs/>
          <w:b/>
        </w:rPr>
        <w:t xml:space="preserve">Jurisdiction:</w:t>
      </w:r>
      <w:r>
        <w:t xml:space="preserve"> </w:t>
      </w:r>
      <w:r>
        <w:t xml:space="preserve">These terms are governed by the laws of England and Wales. Any legal proceedings will be subject to the exclusive jurisdiction of the courts of Manchester.</w:t>
      </w:r>
    </w:p>
    <w:bookmarkEnd w:id="24"/>
    <w:p>
      <w:pPr>
        <w:pStyle w:val="BodyText"/>
      </w:pPr>
      <w:r>
        <w:t xml:space="preserve">Thank you for choosing Manchester Clinical Nutrition for your dietary needs.</w:t>
      </w:r>
    </w:p>
    <w:p>
      <w:pPr>
        <w:pStyle w:val="BodyText"/>
      </w:pPr>
      <w:r>
        <w:t xml:space="preserve">Registered in England &amp; Wales. Address: 123 Deansgate, Manchester, M3 2BW,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Dietitian Invoice - Manchester, United Kingdom</dc:title>
  <dc:creator/>
  <dc:language>en</dc:language>
  <cp:keywords/>
  <dcterms:created xsi:type="dcterms:W3CDTF">2026-10-10T08:41:08Z</dcterms:created>
  <dcterms:modified xsi:type="dcterms:W3CDTF">2026-10-10T08:41:08Z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