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Colombia</w:t>
      </w:r>
      <w:r>
        <w:t xml:space="preserve"> </w:t>
      </w:r>
      <w:r>
        <w:t xml:space="preserve">Medellín</w:t>
      </w:r>
    </w:p>
    <w:bookmarkStart w:id="20" w:name="diplomat"/>
    <w:p>
      <w:pPr>
        <w:pStyle w:val="Heading1"/>
      </w:pPr>
      <w:r>
        <w:t xml:space="preserve">DIPLOMAT</w:t>
      </w:r>
    </w:p>
    <w:p>
      <w:pPr>
        <w:pStyle w:val="FirstParagraph"/>
      </w:pPr>
      <w:r>
        <w:t xml:space="preserve">Diplomat International Consulting &amp; Advisory S.A.S.</w:t>
      </w:r>
    </w:p>
    <w:p>
      <w:pPr>
        <w:pStyle w:val="BodyText"/>
      </w:pPr>
      <w:r>
        <w:t xml:space="preserve">Calle 43A # 43D-120, Of. 905</w:t>
      </w:r>
    </w:p>
    <w:p>
      <w:pPr>
        <w:pStyle w:val="BodyText"/>
      </w:pPr>
      <w:r>
        <w:t xml:space="preserve">El Poblado, Medellín, Antioquia, Colombia</w:t>
      </w:r>
    </w:p>
    <w:p>
      <w:pPr>
        <w:pStyle w:val="BodyText"/>
      </w:pPr>
      <w:r>
        <w:t xml:space="preserve">NIT: 901.234.567-8 | RUT: Activo</w:t>
      </w:r>
    </w:p>
    <w:p>
      <w:pPr>
        <w:pStyle w:val="BodyText"/>
      </w:pPr>
      <w:r>
        <w:t xml:space="preserve">Phone: +57 (604) 444 5566 | Email: billing@diplomat-medellin.co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DIP-MDE-2025-00487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OFFICIAL INVOICE</w:t>
      </w:r>
    </w:p>
    <w:bookmarkEnd w:id="21"/>
    <w:bookmarkStart w:id="22" w:name="bill-to"/>
    <w:p>
      <w:pPr>
        <w:pStyle w:val="Heading3"/>
      </w:pPr>
      <w:r>
        <w:t xml:space="preserve">Bill To</w:t>
      </w:r>
    </w:p>
    <w:p>
      <w:pPr>
        <w:pStyle w:val="FirstParagraph"/>
      </w:pPr>
      <w:r>
        <w:rPr>
          <w:bCs/>
          <w:b/>
        </w:rPr>
        <w:t xml:space="preserve">Andrés Felipe Restrepo Gómez</w:t>
      </w:r>
    </w:p>
    <w:p>
      <w:pPr>
        <w:pStyle w:val="BodyText"/>
      </w:pPr>
      <w:r>
        <w:t xml:space="preserve">Director of International Relations</w:t>
      </w:r>
    </w:p>
    <w:p>
      <w:pPr>
        <w:pStyle w:val="BodyText"/>
      </w:pPr>
      <w:r>
        <w:t xml:space="preserve">Grupo Empresarial Los Andes S.A.S.</w:t>
      </w:r>
    </w:p>
    <w:p>
      <w:pPr>
        <w:pStyle w:val="BodyText"/>
      </w:pPr>
      <w:r>
        <w:t xml:space="preserve">Carrera 45 # 25-180, Piso 12</w:t>
      </w:r>
    </w:p>
    <w:p>
      <w:pPr>
        <w:pStyle w:val="BodyText"/>
      </w:pPr>
      <w:r>
        <w:t xml:space="preserve">El Poblado, Medellín, Antioquia, Colombia</w:t>
      </w:r>
    </w:p>
    <w:p>
      <w:pPr>
        <w:pStyle w:val="BodyText"/>
      </w:pPr>
      <w:r>
        <w:t xml:space="preserve">NIT: 830.456.789-1</w:t>
      </w:r>
    </w:p>
    <w:p>
      <w:pPr>
        <w:pStyle w:val="BodyText"/>
      </w:pPr>
      <w:r>
        <w:t xml:space="preserve">Email: a.restrepo@grupoandes.co</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Project Reference:</w:t>
      </w:r>
      <w:r>
        <w:t xml:space="preserve"> </w:t>
      </w:r>
      <w:r>
        <w:t xml:space="preserve">DIP-PROJ-2025-031</w:t>
      </w:r>
    </w:p>
    <w:p>
      <w:pPr>
        <w:pStyle w:val="BodyText"/>
      </w:pPr>
      <w:r>
        <w:rPr>
          <w:bCs/>
          <w:b/>
        </w:rPr>
        <w:t xml:space="preserve">Service Location:</w:t>
      </w:r>
      <w:r>
        <w:t xml:space="preserve"> </w:t>
      </w:r>
      <w:r>
        <w:t xml:space="preserve">Medellín, Colombia</w:t>
      </w:r>
    </w:p>
    <w:p>
      <w:pPr>
        <w:pStyle w:val="BodyText"/>
      </w:pPr>
      <w:r>
        <w:rPr>
          <w:bCs/>
          <w:b/>
        </w:rPr>
        <w:t xml:space="preserve">Currency:</w:t>
      </w:r>
      <w:r>
        <w:t xml:space="preserve"> </w:t>
      </w:r>
      <w:r>
        <w:t xml:space="preserve">Colombian Peso (COP)</w:t>
      </w:r>
    </w:p>
    <w:p>
      <w:pPr>
        <w:pStyle w:val="BodyText"/>
      </w:pPr>
      <w:r>
        <w:rPr>
          <w:bCs/>
          <w:b/>
        </w:rPr>
        <w:t xml:space="preserve">Prepared By:</w:t>
      </w:r>
      <w:r>
        <w:t xml:space="preserve"> </w:t>
      </w:r>
      <w:r>
        <w:t xml:space="preserve">Diplomat Billing Department</w:t>
      </w:r>
    </w:p>
    <w:p>
      <w:pPr>
        <w:pStyle w:val="BodyText"/>
      </w:pPr>
      <w:r>
        <w:rPr>
          <w:bCs/>
          <w:b/>
        </w:rPr>
        <w:t xml:space="preserve">Authorized By:</w:t>
      </w:r>
      <w:r>
        <w:t xml:space="preserve"> </w:t>
      </w:r>
      <w:r>
        <w:t xml:space="preserve">Mtra. Carolina Vélez, CFO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Diplomat Strategic Advisory Services – International Trade Compliance Consulting for operations in Medellín, Colombia. Includes regulatory analysis, trade agreement interpretation, and compliance reporting.</w:t>
            </w:r>
          </w:p>
        </w:tc>
        <w:tc>
          <w:tcPr/>
          <w:p>
            <w:pPr>
              <w:pStyle w:val="Compact"/>
              <w:jc w:val="left"/>
            </w:pPr>
            <w:r>
              <w:t xml:space="preserve">May 2025</w:t>
            </w:r>
          </w:p>
        </w:tc>
        <w:tc>
          <w:tcPr/>
          <w:p>
            <w:pPr>
              <w:pStyle w:val="Compact"/>
              <w:jc w:val="left"/>
            </w:pPr>
            <w:r>
              <w:t xml:space="preserve">40 hrs</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2</w:t>
            </w:r>
          </w:p>
        </w:tc>
        <w:tc>
          <w:tcPr/>
          <w:p>
            <w:pPr>
              <w:pStyle w:val="Compact"/>
              <w:jc w:val="left"/>
            </w:pPr>
            <w:r>
              <w:t xml:space="preserve">Diplomat Cross-Border Negotiation Support – Facilitation of bilateral commercial agreements between Grupo Empresarial Los Andes and partner entities in the Pacific Alliance. Conducted at Diplomat headquarters in Medellín.</w:t>
            </w:r>
          </w:p>
        </w:tc>
        <w:tc>
          <w:tcPr/>
          <w:p>
            <w:pPr>
              <w:pStyle w:val="Compact"/>
              <w:jc w:val="left"/>
            </w:pPr>
            <w:r>
              <w:t xml:space="preserve">May 2025</w:t>
            </w:r>
          </w:p>
        </w:tc>
        <w:tc>
          <w:tcPr/>
          <w:p>
            <w:pPr>
              <w:pStyle w:val="Compact"/>
              <w:jc w:val="left"/>
            </w:pPr>
            <w:r>
              <w:t xml:space="preserve">12 sessions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Diplomat Government Relations &amp; Permitting – Coordination with municipal and departmental authorities in Medellín and Antioquia for operational permits, tax incentives, and regulatory approvals.</w:t>
            </w:r>
          </w:p>
        </w:tc>
        <w:tc>
          <w:tcPr/>
          <w:p>
            <w:pPr>
              <w:pStyle w:val="Compact"/>
              <w:jc w:val="left"/>
            </w:pPr>
            <w:r>
              <w:t xml:space="preserve">May 2025</w:t>
            </w:r>
          </w:p>
        </w:tc>
        <w:tc>
          <w:tcPr/>
          <w:p>
            <w:pPr>
              <w:pStyle w:val="Compact"/>
              <w:jc w:val="left"/>
            </w:pPr>
            <w:r>
              <w:t xml:space="preserve">25 hrs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Diplomat Executive Briefing &amp; Risk Assessment – Comprehensive geopolitical risk analysis for Colombian market expansion, including Medellín metropolitan area economic outlook and sector-specific intelligence reports.</w:t>
            </w:r>
          </w:p>
        </w:tc>
        <w:tc>
          <w:tcPr/>
          <w:p>
            <w:pPr>
              <w:pStyle w:val="Compact"/>
              <w:jc w:val="left"/>
            </w:pPr>
            <w:r>
              <w:t xml:space="preserve">May 2025</w:t>
            </w:r>
          </w:p>
        </w:tc>
        <w:tc>
          <w:tcPr/>
          <w:p>
            <w:pPr>
              <w:pStyle w:val="Compact"/>
              <w:jc w:val="left"/>
            </w:pPr>
            <w:r>
              <w:t xml:space="preserve">1 report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Diplomat Travel &amp; Protocol Coordination – Arrangement of official delegations, protocol management, and logistical support for visiting international representatives in Colombia Medellín. Includes venue coordination at Diplomat's Medellín office.</w:t>
            </w:r>
          </w:p>
        </w:tc>
        <w:tc>
          <w:tcPr/>
          <w:p>
            <w:pPr>
              <w:pStyle w:val="Compact"/>
              <w:jc w:val="left"/>
            </w:pPr>
            <w:r>
              <w:t xml:space="preserve">May 2025</w:t>
            </w:r>
          </w:p>
        </w:tc>
        <w:tc>
          <w:tcPr/>
          <w:p>
            <w:pPr>
              <w:pStyle w:val="Compact"/>
              <w:jc w:val="left"/>
            </w:pPr>
            <w:r>
              <w:t xml:space="preserve">3 events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Diplomat Legal &amp; Regulatory Documentation – Preparation and review of contractual documentation, power of attorney instruments, and corporate filings required under Colombian commercial law for the Medellín operating entity.</w:t>
            </w:r>
          </w:p>
        </w:tc>
        <w:tc>
          <w:tcPr/>
          <w:p>
            <w:pPr>
              <w:pStyle w:val="Compact"/>
              <w:jc w:val="left"/>
            </w:pPr>
            <w:r>
              <w:t xml:space="preserve">May 2025</w:t>
            </w:r>
          </w:p>
        </w:tc>
        <w:tc>
          <w:tcPr/>
          <w:p>
            <w:pPr>
              <w:pStyle w:val="Compact"/>
              <w:jc w:val="left"/>
            </w:pPr>
            <w:r>
              <w:t xml:space="preserve">18 hrs</w:t>
            </w:r>
          </w:p>
        </w:tc>
        <w:tc>
          <w:tcPr/>
          <w:p>
            <w:pPr>
              <w:pStyle w:val="Compact"/>
              <w:jc w:val="left"/>
            </w:pPr>
            <w:r>
              <w:t xml:space="preserve">350.000</w:t>
            </w:r>
          </w:p>
        </w:tc>
        <w:tc>
          <w:tcPr/>
          <w:p>
            <w:pPr>
              <w:pStyle w:val="Compact"/>
              <w:jc w:val="left"/>
            </w:pPr>
            <w:r>
              <w:t xml:space="preserve">6.300.000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55.000.000</w:t>
            </w:r>
          </w:p>
        </w:tc>
      </w:tr>
      <w:tr>
        <w:tc>
          <w:tcPr/>
          <w:p>
            <w:pPr>
              <w:pStyle w:val="Compact"/>
              <w:jc w:val="left"/>
            </w:pPr>
            <w:r>
              <w:t xml:space="preserve">VAT (IVA) – 19% (Colombian Tax Authority)</w:t>
            </w:r>
          </w:p>
        </w:tc>
        <w:tc>
          <w:tcPr/>
          <w:p>
            <w:pPr>
              <w:pStyle w:val="Compact"/>
              <w:jc w:val="left"/>
            </w:pPr>
            <w:r>
              <w:t xml:space="preserve">10.450.000</w:t>
            </w:r>
          </w:p>
        </w:tc>
      </w:tr>
      <w:tr>
        <w:tc>
          <w:tcPr/>
          <w:p>
            <w:pPr>
              <w:pStyle w:val="Compact"/>
              <w:jc w:val="left"/>
            </w:pPr>
            <w:r>
              <w:t xml:space="preserve">Withholding Tax (Retención en la Fuente) – 4%</w:t>
            </w:r>
          </w:p>
        </w:tc>
        <w:tc>
          <w:tcPr/>
          <w:p>
            <w:pPr>
              <w:pStyle w:val="Compact"/>
              <w:jc w:val="left"/>
            </w:pPr>
            <w:r>
              <w:t xml:space="preserve">(2.200.000)</w:t>
            </w:r>
          </w:p>
        </w:tc>
      </w:tr>
      <w:tr>
        <w:tc>
          <w:tcPr/>
          <w:p>
            <w:pPr>
              <w:pStyle w:val="Compact"/>
              <w:jc w:val="left"/>
            </w:pPr>
            <w:r>
              <w:t xml:space="preserve">GRAND TOTAL DUE</w:t>
            </w:r>
          </w:p>
        </w:tc>
        <w:tc>
          <w:tcPr/>
          <w:p>
            <w:pPr>
              <w:pStyle w:val="Compact"/>
              <w:jc w:val="left"/>
            </w:pPr>
            <w:r>
              <w:t xml:space="preserve">63.250.000 COP</w:t>
            </w:r>
          </w:p>
        </w:tc>
      </w:tr>
    </w:tbl>
    <w:bookmarkStart w:id="24" w:name="payment-instructions-notes"/>
    <w:p>
      <w:pPr>
        <w:pStyle w:val="Heading3"/>
      </w:pPr>
      <w:r>
        <w:t xml:space="preserve">Payment Instructions &amp; Notes</w:t>
      </w:r>
    </w:p>
    <w:p>
      <w:pPr>
        <w:pStyle w:val="FirstParagraph"/>
      </w:pPr>
      <w:r>
        <w:rPr>
          <w:bCs/>
          <w:b/>
        </w:rPr>
        <w:t xml:space="preserve">Bank:</w:t>
      </w:r>
      <w:r>
        <w:t xml:space="preserve"> </w:t>
      </w:r>
      <w:r>
        <w:t xml:space="preserve">Banco de Bogotá S.A. – Medellín Branch</w:t>
      </w:r>
    </w:p>
    <w:p>
      <w:pPr>
        <w:pStyle w:val="BodyText"/>
      </w:pPr>
      <w:r>
        <w:rPr>
          <w:bCs/>
          <w:b/>
        </w:rPr>
        <w:t xml:space="preserve">Account Name:</w:t>
      </w:r>
      <w:r>
        <w:t xml:space="preserve"> </w:t>
      </w:r>
      <w:r>
        <w:t xml:space="preserve">Diplomat International Consulting &amp; Advisory S.A.S.</w:t>
      </w:r>
    </w:p>
    <w:p>
      <w:pPr>
        <w:pStyle w:val="BodyText"/>
      </w:pPr>
      <w:r>
        <w:rPr>
          <w:bCs/>
          <w:b/>
        </w:rPr>
        <w:t xml:space="preserve">Account Number:</w:t>
      </w:r>
      <w:r>
        <w:t xml:space="preserve"> </w:t>
      </w:r>
      <w:r>
        <w:t xml:space="preserve">016-456789-01 (Cuenta Corriente)</w:t>
      </w:r>
    </w:p>
    <w:p>
      <w:pPr>
        <w:pStyle w:val="BodyText"/>
      </w:pPr>
      <w:r>
        <w:rPr>
          <w:bCs/>
          <w:b/>
        </w:rPr>
        <w:t xml:space="preserve">SWIFT Code:</w:t>
      </w:r>
      <w:r>
        <w:t xml:space="preserve"> </w:t>
      </w:r>
      <w:r>
        <w:t xml:space="preserve">BBDCCO88</w:t>
      </w:r>
    </w:p>
    <w:p>
      <w:pPr>
        <w:pStyle w:val="BodyText"/>
      </w:pPr>
      <w:r>
        <w:rPr>
          <w:bCs/>
          <w:b/>
        </w:rPr>
        <w:t xml:space="preserve">Reference:</w:t>
      </w:r>
      <w:r>
        <w:t xml:space="preserve"> </w:t>
      </w:r>
      <w:r>
        <w:t xml:space="preserve">DIP-MDE-2025-00487</w:t>
      </w:r>
    </w:p>
    <w:p>
      <w:pPr>
        <w:pStyle w:val="BodyText"/>
      </w:pPr>
      <w:r>
        <w:t xml:space="preserve">Please ensure that all payments are made in Colombian Pesos (COP) to the account designated above. Diplomat International Consulting &amp; Advisory S.A.S. operates exclusively from its registered office in Medellín, Colombia, and all invoicing, tax obligations, and regulatory compliance are governed by the tax regulations of the Dirección de Impuestos y Aduanas Nacionales (DIAN) of Colombia. Late payments beyond the Net 30-day period will incur a monthly interest rate of 1.5% in accordance with Colombian commercial law (Código de Comercio, Article 879).</w:t>
      </w:r>
    </w:p>
    <w:bookmarkEnd w:id="24"/>
    <w:bookmarkStart w:id="25" w:name="terms-conditions"/>
    <w:p>
      <w:pPr>
        <w:pStyle w:val="Heading3"/>
      </w:pPr>
      <w:r>
        <w:t xml:space="preserve">Terms &amp; Conditions</w:t>
      </w:r>
    </w:p>
    <w:p>
      <w:pPr>
        <w:pStyle w:val="FirstParagraph"/>
      </w:pPr>
      <w:r>
        <w:t xml:space="preserve">1. This Invoice is issued by Diplomat International Consulting &amp; Advisory S.A.S., a legally registered entity in Colombia with its principal place of business in Medellín, Antioquia. All services rendered under this Invoice were performed in accordance with the Master Service Agreement (MSA) dated January 10, 2025, between Diplomat and Grupo Empresarial Los Andes S.A.S.</w:t>
      </w:r>
    </w:p>
    <w:p>
      <w:pPr>
        <w:pStyle w:val="BodyText"/>
      </w:pPr>
      <w:r>
        <w:t xml:space="preserve">2. Diplomat reserves the right to issue a credit note or amended Invoice in the event of billing discrepancies. Any disputes regarding this Invoice must be raised in writing within fifteen (15) business days of the issue date to the Diplomat billing department in Medellín, Colombia.</w:t>
      </w:r>
    </w:p>
    <w:p>
      <w:pPr>
        <w:pStyle w:val="BodyText"/>
      </w:pPr>
      <w:r>
        <w:t xml:space="preserve">3. All intellectual property, reports, analyses, and strategic documents produced by Diplomat consultants during the service period remain the exclusive property of Diplomat International Consulting &amp; Advisory S.A.S. unless otherwise stipulated in the MSA. The client receives a non-exclusive, non-transferable license to use such materials solely for internal business purposes within Colombia.</w:t>
      </w:r>
    </w:p>
    <w:p>
      <w:pPr>
        <w:pStyle w:val="BodyText"/>
      </w:pPr>
      <w:r>
        <w:t xml:space="preserve">4. Diplomat complies with all applicable Colombian data protection regulations (Ley 1581 de 2012) and ensures that all personal data processed in connection with this Invoice is handled with the highest standard of confidentiality and security.</w:t>
      </w:r>
    </w:p>
    <w:p>
      <w:pPr>
        <w:pStyle w:val="BodyText"/>
      </w:pPr>
      <w:r>
        <w:t xml:space="preserve">5. This Invoice is valid for a period of ninety (90) days from the issue date. After this period, Diplomat reserves the right to reissue the Invoice with updated tax calculations as per the current DIAN regulations in Colombia.</w:t>
      </w:r>
    </w:p>
    <w:p>
      <w:pPr>
        <w:pStyle w:val="BodyText"/>
      </w:pPr>
      <w:r>
        <w:t xml:space="preserve">6. By accepting this Invoice, the client acknowledges that all services were delivered at Diplomat's facilities in Medellín, Colombia, or at mutually agreed locations within the Medellín metropolitan area, and that the governing law for this transaction is the law of the Republic of Colombia.</w:t>
      </w:r>
    </w:p>
    <w:bookmarkEnd w:id="25"/>
    <w:p>
      <w:pPr>
        <w:pStyle w:val="BodyText"/>
      </w:pPr>
      <w:r>
        <w:rPr>
          <w:bCs/>
          <w:b/>
        </w:rPr>
        <w:t xml:space="preserve">DIPLOMAT</w:t>
      </w:r>
      <w:r>
        <w:t xml:space="preserve"> </w:t>
      </w:r>
      <w:r>
        <w:t xml:space="preserve">International Consulting &amp; Advisory S.A.S. | Medellín, Colombia</w:t>
      </w:r>
    </w:p>
    <w:p>
      <w:pPr>
        <w:pStyle w:val="BodyText"/>
      </w:pPr>
      <w:r>
        <w:t xml:space="preserve">Calle 43A # 43D-120, Of. 905, El Poblado, Medellín, Antioquia | NIT: 901.234.567-8</w:t>
      </w:r>
    </w:p>
    <w:p>
      <w:pPr>
        <w:pStyle w:val="BodyText"/>
      </w:pPr>
      <w:r>
        <w:t xml:space="preserve">This Invoice was generated electronically by the Diplomat billing system and is valid without a physical signature in accordance with Colombian electronic document regulations (Ley 527 de 1999).</w:t>
      </w:r>
    </w:p>
    <w:p>
      <w:pPr>
        <w:pStyle w:val="BodyText"/>
      </w:pPr>
      <w:r>
        <w:t xml:space="preserve">Thank you for choosing Diplomat for your international advisory needs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Colombia Medellín</dc:title>
  <dc:creator/>
  <dc:language>en</dc:language>
  <cp:keywords/>
  <dcterms:created xsi:type="dcterms:W3CDTF">2026-10-10T07:08:06Z</dcterms:created>
  <dcterms:modified xsi:type="dcterms:W3CDTF">2026-10-10T07:08:06Z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