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diplomat"/>
    <w:p>
      <w:pPr>
        <w:pStyle w:val="Heading1"/>
      </w:pPr>
      <w:r>
        <w:t xml:space="preserve">DIPLomat</w:t>
      </w:r>
    </w:p>
    <w:p>
      <w:pPr>
        <w:pStyle w:val="FirstParagraph"/>
      </w:pPr>
      <w:r>
        <w:t xml:space="preserve">Diplomat Professional Services Sdn. Bhd.</w:t>
      </w:r>
    </w:p>
    <w:p>
      <w:pPr>
        <w:pStyle w:val="BodyText"/>
      </w:pPr>
      <w:r>
        <w:t xml:space="preserve">Level 24, Menara Diplomat, Jalan Sultan Ismail</w:t>
      </w:r>
    </w:p>
    <w:p>
      <w:pPr>
        <w:pStyle w:val="BodyText"/>
      </w:pPr>
      <w:r>
        <w:t xml:space="preserve">50250 Malaysia Kuala Lumpur, Wilayah Persekutuan</w:t>
      </w:r>
    </w:p>
    <w:p>
      <w:pPr>
        <w:pStyle w:val="BodyText"/>
      </w:pPr>
      <w:r>
        <w:t xml:space="preserve">Tel: +603-2181-4400 | Email: billing@diplomat-kl.com.my</w:t>
      </w:r>
    </w:p>
    <w:p>
      <w:pPr>
        <w:pStyle w:val="BodyText"/>
      </w:pPr>
      <w:r>
        <w:t xml:space="preserve">Company Reg. No: 201901045678 (K)</w:t>
      </w:r>
    </w:p>
    <w:p>
      <w:pPr>
        <w:pStyle w:val="BodyText"/>
      </w:pPr>
      <w:r>
        <w:t xml:space="preserve">FRP No: 001823456789</w:t>
      </w:r>
    </w:p>
    <w:bookmarkEnd w:id="20"/>
    <w:bookmarkStart w:id="21" w:name="invoice"/>
    <w:p>
      <w:pPr>
        <w:pStyle w:val="Heading2"/>
      </w:pPr>
      <w:r>
        <w:t xml:space="preserve">INVOICE</w:t>
      </w:r>
    </w:p>
    <w:p>
      <w:pPr>
        <w:pStyle w:val="FirstParagraph"/>
      </w:pPr>
      <w:r>
        <w:t xml:space="preserve">Invoice No: DIP-2025-00847</w:t>
      </w:r>
    </w:p>
    <w:p>
      <w:pPr>
        <w:pStyle w:val="BodyText"/>
      </w:pPr>
      <w:r>
        <w:t xml:space="preserve">Issue Date: 15 June 2025</w:t>
      </w:r>
    </w:p>
    <w:p>
      <w:pPr>
        <w:pStyle w:val="BodyText"/>
      </w:pPr>
      <w:r>
        <w:t xml:space="preserve">Due Date: 15 July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Trade &amp; Logistics (M) Sdn. Bhd.</w:t>
      </w:r>
    </w:p>
    <w:p>
      <w:pPr>
        <w:pStyle w:val="BodyText"/>
      </w:pPr>
      <w:r>
        <w:t xml:space="preserve">Attn: Mr. Tan Wei Keat, Finance Director</w:t>
      </w:r>
    </w:p>
    <w:p>
      <w:pPr>
        <w:pStyle w:val="BodyText"/>
      </w:pPr>
      <w:r>
        <w:t xml:space="preserve">Unit 12-03, Level 12, The Exchange TRX</w:t>
      </w:r>
    </w:p>
    <w:p>
      <w:pPr>
        <w:pStyle w:val="BodyText"/>
      </w:pPr>
      <w:r>
        <w:t xml:space="preserve">No. 12, Jalan P. Ramlee, 50250 Malaysia Kuala Lumpur</w:t>
      </w:r>
    </w:p>
    <w:p>
      <w:pPr>
        <w:pStyle w:val="BodyText"/>
      </w:pPr>
      <w:r>
        <w:t xml:space="preserve">FRP No: 002987654321</w:t>
      </w:r>
    </w:p>
    <w:bookmarkEnd w:id="22"/>
    <w:bookmarkStart w:id="23" w:name="project-reference"/>
    <w:p>
      <w:pPr>
        <w:pStyle w:val="Heading3"/>
      </w:pPr>
      <w:r>
        <w:t xml:space="preserve">Project Reference</w:t>
      </w:r>
    </w:p>
    <w:p>
      <w:pPr>
        <w:pStyle w:val="FirstParagraph"/>
      </w:pPr>
      <w:r>
        <w:t xml:space="preserve">Contract No: DIP/ML/2025/0312</w:t>
      </w:r>
    </w:p>
    <w:p>
      <w:pPr>
        <w:pStyle w:val="BodyText"/>
      </w:pPr>
      <w:r>
        <w:t xml:space="preserve">Service Period: 1 Jan 2025 – 31 May 2025</w:t>
      </w:r>
    </w:p>
    <w:p>
      <w:pPr>
        <w:pStyle w:val="BodyText"/>
      </w:pPr>
      <w:r>
        <w:t xml:space="preserve">Location: Malaysia Kuala Lumpur</w:t>
      </w:r>
    </w:p>
    <w:p>
      <w:pPr>
        <w:pStyle w:val="BodyText"/>
      </w:pPr>
      <w:r>
        <w:t xml:space="preserve">PO Reference: MTL-PO-2025-0456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Diplomat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Diplomat Corporate Advisory &amp; Strategic Consultation – Monthly retainer for executive-level business advisory services delivered at the Diplomat headquarters in Malaysia Kuala Lumpur, covering market analysis, regulatory compliance guidance, and operational optimization strategies.</w:t>
            </w:r>
          </w:p>
        </w:tc>
        <w:tc>
          <w:tcPr/>
          <w:p>
            <w:pPr>
              <w:pStyle w:val="Compact"/>
              <w:jc w:val="left"/>
            </w:pPr>
            <w:r>
              <w:t xml:space="preserve">Jan–May 2025</w:t>
            </w:r>
          </w:p>
        </w:tc>
        <w:tc>
          <w:tcPr/>
          <w:p>
            <w:pPr>
              <w:pStyle w:val="Compact"/>
              <w:jc w:val="left"/>
            </w:pPr>
            <w:r>
              <w:t xml:space="preserve">5</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2</w:t>
            </w:r>
          </w:p>
        </w:tc>
        <w:tc>
          <w:tcPr/>
          <w:p>
            <w:pPr>
              <w:pStyle w:val="Compact"/>
              <w:jc w:val="left"/>
            </w:pPr>
            <w:r>
              <w:t xml:space="preserve">Diplomat Diplomatic Liaison &amp; Government Relations Facilitation – Arrangement and coordination of meetings with relevant Malaysian government agencies and embassies in Malaysia Kuala Lumpur on behalf of the client, including scheduling, documentation preparation, and post-meeting follow-up reports.</w:t>
            </w:r>
          </w:p>
        </w:tc>
        <w:tc>
          <w:tcPr/>
          <w:p>
            <w:pPr>
              <w:pStyle w:val="Compact"/>
              <w:jc w:val="left"/>
            </w:pPr>
            <w:r>
              <w:t xml:space="preserve">Feb 2025</w:t>
            </w:r>
          </w:p>
        </w:tc>
        <w:tc>
          <w:tcPr/>
          <w:p>
            <w:pPr>
              <w:pStyle w:val="Compact"/>
              <w:jc w:val="left"/>
            </w:pPr>
            <w:r>
              <w:t xml:space="preserve">3</w:t>
            </w:r>
          </w:p>
        </w:tc>
        <w:tc>
          <w:tcPr/>
          <w:p>
            <w:pPr>
              <w:pStyle w:val="Compact"/>
              <w:jc w:val="left"/>
            </w:pPr>
            <w:r>
              <w:t xml:space="preserve">8,750.00</w:t>
            </w:r>
          </w:p>
        </w:tc>
        <w:tc>
          <w:tcPr/>
          <w:p>
            <w:pPr>
              <w:pStyle w:val="Compact"/>
              <w:jc w:val="left"/>
            </w:pPr>
            <w:r>
              <w:t xml:space="preserve">26,250.00</w:t>
            </w:r>
          </w:p>
        </w:tc>
      </w:tr>
      <w:tr>
        <w:tc>
          <w:tcPr/>
          <w:p>
            <w:pPr>
              <w:pStyle w:val="Compact"/>
              <w:jc w:val="left"/>
            </w:pPr>
            <w:r>
              <w:t xml:space="preserve">3</w:t>
            </w:r>
          </w:p>
        </w:tc>
        <w:tc>
          <w:tcPr/>
          <w:p>
            <w:pPr>
              <w:pStyle w:val="Compact"/>
              <w:jc w:val="left"/>
            </w:pPr>
            <w:r>
              <w:t xml:space="preserve">Diplomat Event Management &amp; Protocol Services – Full-service coordination of the annual Diplomat Business Summit 2025 held at the Grand Ballroom, Menara Diplomat, Malaysia Kuala Lumpur, including venue management, guest protocol, catering coordination, and AV production for 200 attendees.</w:t>
            </w:r>
          </w:p>
        </w:tc>
        <w:tc>
          <w:tcPr/>
          <w:p>
            <w:pPr>
              <w:pStyle w:val="Compact"/>
              <w:jc w:val="left"/>
            </w:pPr>
            <w:r>
              <w:t xml:space="preserve">12 Mar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Diplomat Legal &amp; Compliance Review – Comprehensive review of the client's trade agreements, import/export documentation, and corporate filings in accordance with Malaysian law, conducted by the Diplomat legal team based in Malaysia Kuala Lumpur.</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Diplomat Travel &amp; Logistics Arrangement – End-to-end travel planning, visa processing support, and ground transportation coordination for 8 senior executives visiting Malaysia Kuala Lumpur for the Q2 business review, including airport transfers, hotel bookings, and itinerary management.</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6</w:t>
            </w:r>
          </w:p>
        </w:tc>
        <w:tc>
          <w:tcPr/>
          <w:p>
            <w:pPr>
              <w:pStyle w:val="Compact"/>
              <w:jc w:val="left"/>
            </w:pPr>
            <w:r>
              <w:t xml:space="preserve">Diplomat Translation &amp; Interpretation Services – Professional simultaneous and consecutive interpretation (English, Bahasa Malaysia, Mandarin, and Japanese) for all Diplomat-facilitated meetings and the Business Summit in Malaysia Kuala Lumpur.</w:t>
            </w:r>
          </w:p>
        </w:tc>
        <w:tc>
          <w:tcPr/>
          <w:p>
            <w:pPr>
              <w:pStyle w:val="Compact"/>
              <w:jc w:val="left"/>
            </w:pPr>
            <w:r>
              <w:t xml:space="preserve">Mar–May 2025</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188,650.00</w:t>
            </w:r>
          </w:p>
        </w:tc>
      </w:tr>
      <w:tr>
        <w:tc>
          <w:tcPr/>
          <w:p>
            <w:pPr>
              <w:pStyle w:val="Compact"/>
              <w:jc w:val="left"/>
            </w:pPr>
            <w:r>
              <w:t xml:space="preserve">Sales &amp; Service Tax (SST) @ 6%</w:t>
            </w:r>
          </w:p>
        </w:tc>
        <w:tc>
          <w:tcPr/>
          <w:p>
            <w:pPr>
              <w:pStyle w:val="Compact"/>
              <w:jc w:val="left"/>
            </w:pPr>
            <w:r>
              <w:t xml:space="preserve">RM 11,319.00</w:t>
            </w:r>
          </w:p>
        </w:tc>
      </w:tr>
      <w:tr>
        <w:tc>
          <w:tcPr/>
          <w:p>
            <w:pPr>
              <w:pStyle w:val="Compact"/>
              <w:jc w:val="left"/>
            </w:pPr>
            <w:r>
              <w:t xml:space="preserve">Service Charge (Diplomat Premium Tier)</w:t>
            </w:r>
          </w:p>
        </w:tc>
        <w:tc>
          <w:tcPr/>
          <w:p>
            <w:pPr>
              <w:pStyle w:val="Compact"/>
              <w:jc w:val="left"/>
            </w:pPr>
            <w:r>
              <w:t xml:space="preserve">RM 2,500.00</w:t>
            </w:r>
          </w:p>
        </w:tc>
      </w:tr>
      <w:tr>
        <w:tc>
          <w:tcPr/>
          <w:p>
            <w:pPr>
              <w:pStyle w:val="Compact"/>
              <w:jc w:val="left"/>
            </w:pPr>
            <w:r>
              <w:t xml:space="preserve">Discount (Early Contract Loyalty – 2%)</w:t>
            </w:r>
          </w:p>
        </w:tc>
        <w:tc>
          <w:tcPr/>
          <w:p>
            <w:pPr>
              <w:pStyle w:val="Compact"/>
              <w:jc w:val="left"/>
            </w:pPr>
            <w:r>
              <w:t xml:space="preserve">- RM 3,773.00</w:t>
            </w:r>
          </w:p>
        </w:tc>
      </w:tr>
      <w:tr>
        <w:tc>
          <w:tcPr/>
          <w:p>
            <w:pPr>
              <w:pStyle w:val="Compact"/>
              <w:jc w:val="left"/>
            </w:pPr>
            <w:r>
              <w:t xml:space="preserve">GRAND TOTAL (MYR)</w:t>
            </w:r>
          </w:p>
        </w:tc>
        <w:tc>
          <w:tcPr/>
          <w:p>
            <w:pPr>
              <w:pStyle w:val="Compact"/>
              <w:jc w:val="left"/>
            </w:pPr>
            <w:r>
              <w:t xml:space="preserve">RM 198,696.00</w:t>
            </w:r>
          </w:p>
        </w:tc>
      </w:tr>
    </w:tbl>
    <w:bookmarkStart w:id="24" w:name="payment-invoice-notes"/>
    <w:p>
      <w:pPr>
        <w:pStyle w:val="Heading3"/>
      </w:pPr>
      <w:r>
        <w:t xml:space="preserve">Payment &amp; Invoice Notes</w:t>
      </w:r>
    </w:p>
    <w:p>
      <w:pPr>
        <w:pStyle w:val="FirstParagraph"/>
      </w:pPr>
      <w:r>
        <w:rPr>
          <w:bCs/>
          <w:b/>
        </w:rPr>
        <w:t xml:space="preserve">Payment Method:</w:t>
      </w:r>
      <w:r>
        <w:t xml:space="preserve"> </w:t>
      </w:r>
      <w:r>
        <w:t xml:space="preserve">Bank Transfer to Diplomat Professional Services Sdn. Bhd.</w:t>
      </w:r>
    </w:p>
    <w:p>
      <w:pPr>
        <w:pStyle w:val="BodyText"/>
      </w:pPr>
      <w:r>
        <w:rPr>
          <w:bCs/>
          <w:b/>
        </w:rPr>
        <w:t xml:space="preserve">Bank:</w:t>
      </w:r>
      <w:r>
        <w:t xml:space="preserve"> </w:t>
      </w:r>
      <w:r>
        <w:t xml:space="preserve">Maybank Berhad |</w:t>
      </w:r>
      <w:r>
        <w:t xml:space="preserve"> </w:t>
      </w:r>
      <w:r>
        <w:rPr>
          <w:bCs/>
          <w:b/>
        </w:rPr>
        <w:t xml:space="preserve">Account Name:</w:t>
      </w:r>
      <w:r>
        <w:t xml:space="preserve"> </w:t>
      </w:r>
      <w:r>
        <w:t xml:space="preserve">Diplomat Professional Services Sdn. Bhd.</w:t>
      </w:r>
    </w:p>
    <w:p>
      <w:pPr>
        <w:pStyle w:val="BodyText"/>
      </w:pPr>
      <w:r>
        <w:rPr>
          <w:bCs/>
          <w:b/>
        </w:rPr>
        <w:t xml:space="preserve">Account No:</w:t>
      </w:r>
      <w:r>
        <w:t xml:space="preserve"> </w:t>
      </w:r>
      <w:r>
        <w:t xml:space="preserve">5123-4567-8901 |</w:t>
      </w:r>
      <w:r>
        <w:t xml:space="preserve"> </w:t>
      </w:r>
      <w:r>
        <w:rPr>
          <w:bCs/>
          <w:b/>
        </w:rPr>
        <w:t xml:space="preserve">SWIFT Code:</w:t>
      </w:r>
      <w:r>
        <w:t xml:space="preserve"> </w:t>
      </w:r>
      <w:r>
        <w:t xml:space="preserve">MAYBMYKL</w:t>
      </w:r>
    </w:p>
    <w:p>
      <w:pPr>
        <w:pStyle w:val="BodyText"/>
      </w:pPr>
      <w:r>
        <w:rPr>
          <w:bCs/>
          <w:b/>
        </w:rPr>
        <w:t xml:space="preserve">Reference:</w:t>
      </w:r>
      <w:r>
        <w:t xml:space="preserve"> </w:t>
      </w:r>
      <w:r>
        <w:t xml:space="preserve">Please quote Invoice No. DIP-2025-00847 in all payment communications.</w:t>
      </w:r>
    </w:p>
    <w:p>
      <w:pPr>
        <w:pStyle w:val="BodyText"/>
      </w:pPr>
      <w:r>
        <w:rPr>
          <w:bCs/>
          <w:b/>
        </w:rPr>
        <w:t xml:space="preserve">Payment Terms:</w:t>
      </w:r>
      <w:r>
        <w:t xml:space="preserve"> </w:t>
      </w:r>
      <w:r>
        <w:t xml:space="preserve">Net 30 days from the date of this Invoice. Payment is due no later than 15 July 2025. Late payments shall attract a penalty of 5% per annum as stipulated in the Diplomat service agreement.</w:t>
      </w:r>
    </w:p>
    <w:p>
      <w:pPr>
        <w:pStyle w:val="BodyText"/>
      </w:pPr>
      <w:r>
        <w:rPr>
          <w:bCs/>
          <w:b/>
        </w:rPr>
        <w:t xml:space="preserve">Currency:</w:t>
      </w:r>
      <w:r>
        <w:t xml:space="preserve"> </w:t>
      </w:r>
      <w:r>
        <w:t xml:space="preserve">All amounts are denominated in Malaysian Ringgit (MYR / RM). This Invoice is issued in accordance with the Inland Revenue Board of Malaysia (LHDN) e-Invoice guidelines effective from 1 January 2025.</w:t>
      </w:r>
    </w:p>
    <w:p>
      <w:pPr>
        <w:pStyle w:val="BodyText"/>
      </w:pPr>
      <w:r>
        <w:rPr>
          <w:bCs/>
          <w:b/>
        </w:rPr>
        <w:t xml:space="preserve">Validity:</w:t>
      </w:r>
      <w:r>
        <w:t xml:space="preserve"> </w:t>
      </w:r>
      <w:r>
        <w:t xml:space="preserve">This Invoice is valid for 90 days from the issue date. Diplomat reserves the right to reissue or amend this Invoice in the event of any clerical error, subject to written confirmation from both parties in Malaysia Kuala Lumpur.</w:t>
      </w:r>
    </w:p>
    <w:bookmarkEnd w:id="24"/>
    <w:bookmarkStart w:id="25" w:name="X32d32a99e02b578e7356cfead52a353f7bf5630"/>
    <w:p>
      <w:pPr>
        <w:pStyle w:val="Heading3"/>
      </w:pPr>
      <w:r>
        <w:t xml:space="preserve">Terms &amp; Conditions – Diplomat Professional Services</w:t>
      </w:r>
    </w:p>
    <w:p>
      <w:pPr>
        <w:pStyle w:val="FirstParagraph"/>
      </w:pPr>
      <w:r>
        <w:t xml:space="preserve">1. This Invoice is issued by Diplomat Professional Services Sdn. Bhd., a company duly registered in Malaysia Kuala Lumpur, and constitutes a formal request for payment for services rendered as described herein.</w:t>
      </w:r>
    </w:p>
    <w:p>
      <w:pPr>
        <w:pStyle w:val="BodyText"/>
      </w:pPr>
      <w:r>
        <w:t xml:space="preserve">2. All services listed in this Invoice have been completed and accepted by the client as per the signed Service Level Agreement (SLA) between Diplomat and Meridian Trade &amp; Logistics (M) Sdn. Bhd.</w:t>
      </w:r>
    </w:p>
    <w:p>
      <w:pPr>
        <w:pStyle w:val="BodyText"/>
      </w:pPr>
      <w:r>
        <w:t xml:space="preserve">3. Diplomat shall not be liable for any indirect, incidental, or consequential damages arising from the services described in this Invoice. The total liability of Diplomat shall not exceed the total amount stated in this Invoice.</w:t>
      </w:r>
    </w:p>
    <w:p>
      <w:pPr>
        <w:pStyle w:val="BodyText"/>
      </w:pPr>
      <w:r>
        <w:t xml:space="preserve">4. Any disputes arising from this Invoice shall be resolved through arbitration in Malaysia Kuala Lumpur in accordance with the rules of the Asian International Arbitration Centre (AIAC).</w:t>
      </w:r>
    </w:p>
    <w:p>
      <w:pPr>
        <w:pStyle w:val="BodyText"/>
      </w:pPr>
      <w:r>
        <w:t xml:space="preserve">5. This Invoice is governed by the laws of Malaysia. The client acknowledges that all Diplomat services were performed at the registered office in Malaysia Kuala Lumpur unless otherwise stated in the individual service descriptions.</w:t>
      </w:r>
    </w:p>
    <w:p>
      <w:pPr>
        <w:pStyle w:val="BodyText"/>
      </w:pPr>
      <w:r>
        <w:t xml:space="preserve">6. Diplomat retains all intellectual property rights over methodologies, reports, and proprietary frameworks developed during the engagement. The client is granted a non-exclusive, non-transferable license to use deliverables solely for internal business purposes.</w:t>
      </w:r>
    </w:p>
    <w:bookmarkEnd w:id="25"/>
    <w:p>
      <w:pPr>
        <w:pStyle w:val="BodyText"/>
      </w:pPr>
      <w:r>
        <w:rPr>
          <w:bCs/>
          <w:b/>
        </w:rPr>
        <w:t xml:space="preserve">DIPLomat</w:t>
      </w:r>
      <w:r>
        <w:t xml:space="preserve"> </w:t>
      </w:r>
      <w:r>
        <w:t xml:space="preserve">Professional Services Sdn. Bhd. | Level 24, Menara Diplomat, Jalan Sultan Ismail, 50250 Malaysia Kuala Lumpur</w:t>
      </w:r>
    </w:p>
    <w:p>
      <w:pPr>
        <w:pStyle w:val="BodyText"/>
      </w:pPr>
      <w:r>
        <w:t xml:space="preserve">This is a computer-generated Invoice from Diplomat Professional Services Sdn. Bhd. No signature is required. | Invoice DIP-2025-00847</w:t>
      </w:r>
    </w:p>
    <w:p>
      <w:pPr>
        <w:pStyle w:val="BodyText"/>
      </w:pPr>
      <w:r>
        <w:t xml:space="preserve">Thank you for choosing Diplomat for your professional services in Malaysia Kuala Lumpur. We value your partnership and look forward to continuing our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Malaysia Kuala Lumpur</dc:title>
  <dc:creator/>
  <dc:language>en</dc:language>
  <cp:keywords/>
  <dcterms:created xsi:type="dcterms:W3CDTF">2026-10-10T08:08:42Z</dcterms:created>
  <dcterms:modified xsi:type="dcterms:W3CDTF">2026-10-10T08:08:42Z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