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Diplomat</w:t>
      </w:r>
      <w:r>
        <w:t xml:space="preserve"> </w:t>
      </w:r>
      <w:r>
        <w:t xml:space="preserve">Invoice</w:t>
      </w:r>
      <w:r>
        <w:t xml:space="preserve"> </w:t>
      </w:r>
      <w:r>
        <w:t xml:space="preserve">-</w:t>
      </w:r>
      <w:r>
        <w:t xml:space="preserve"> </w:t>
      </w:r>
      <w:r>
        <w:t xml:space="preserve">Philippines</w:t>
      </w:r>
      <w:r>
        <w:t xml:space="preserve"> </w:t>
      </w:r>
      <w:r>
        <w:t xml:space="preserve">Manila</w:t>
      </w:r>
    </w:p>
    <w:bookmarkStart w:id="20" w:name="diplomat"/>
    <w:p>
      <w:pPr>
        <w:pStyle w:val="Heading1"/>
      </w:pPr>
      <w:r>
        <w:t xml:space="preserve">DIPLOMAT</w:t>
      </w:r>
    </w:p>
    <w:p>
      <w:pPr>
        <w:pStyle w:val="FirstParagraph"/>
      </w:pPr>
      <w:r>
        <w:t xml:space="preserve">Diplomat International Services Corporation</w:t>
      </w:r>
    </w:p>
    <w:p>
      <w:pPr>
        <w:pStyle w:val="BodyText"/>
      </w:pPr>
      <w:r>
        <w:t xml:space="preserve">128 Diplomat Tower, Makati Avenue</w:t>
      </w:r>
    </w:p>
    <w:p>
      <w:pPr>
        <w:pStyle w:val="BodyText"/>
      </w:pPr>
      <w:r>
        <w:t xml:space="preserve">Metro Manila, Philippines 1226</w:t>
      </w:r>
    </w:p>
    <w:p>
      <w:pPr>
        <w:pStyle w:val="BodyText"/>
      </w:pPr>
      <w:r>
        <w:t xml:space="preserve">Tel: +63 (2) 8888-4521 | Email: billing@diplomat-ph.com</w:t>
      </w:r>
    </w:p>
    <w:p>
      <w:pPr>
        <w:pStyle w:val="BodyText"/>
      </w:pPr>
      <w:r>
        <w:t xml:space="preserve">TIN: 000-123-456-000 | VAT Reg. No: 000-123-456-000</w:t>
      </w:r>
    </w:p>
    <w:bookmarkEnd w:id="20"/>
    <w:bookmarkStart w:id="21" w:name="invoice"/>
    <w:p>
      <w:pPr>
        <w:pStyle w:val="Heading2"/>
      </w:pPr>
      <w:r>
        <w:t xml:space="preserve">INVOICE</w:t>
      </w:r>
    </w:p>
    <w:p>
      <w:pPr>
        <w:pStyle w:val="FirstParagraph"/>
      </w:pPr>
      <w:r>
        <w:t xml:space="preserve">OFFICIAL</w:t>
      </w:r>
    </w:p>
    <w:p>
      <w:pPr>
        <w:pStyle w:val="BodyText"/>
      </w:pPr>
      <w:r>
        <w:t xml:space="preserve">Invoice No: DIP-MNL-2025-004872</w:t>
      </w:r>
    </w:p>
    <w:p>
      <w:pPr>
        <w:pStyle w:val="BodyText"/>
      </w:pPr>
      <w:r>
        <w:t xml:space="preserve">Date of Issue: June 15, 2025</w:t>
      </w:r>
    </w:p>
    <w:p>
      <w:pPr>
        <w:pStyle w:val="BodyText"/>
      </w:pPr>
      <w:r>
        <w:t xml:space="preserve">Due Date: July 15, 2025</w:t>
      </w:r>
    </w:p>
    <w:p>
      <w:pPr>
        <w:pStyle w:val="BodyText"/>
      </w:pPr>
      <w:r>
        <w:t xml:space="preserve">Payment Terms: Net 30</w:t>
      </w:r>
    </w:p>
    <w:bookmarkEnd w:id="21"/>
    <w:bookmarkStart w:id="22" w:name="bill-to"/>
    <w:p>
      <w:pPr>
        <w:pStyle w:val="Heading3"/>
      </w:pPr>
      <w:r>
        <w:t xml:space="preserve">Bill To</w:t>
      </w:r>
    </w:p>
    <w:p>
      <w:pPr>
        <w:pStyle w:val="FirstParagraph"/>
      </w:pPr>
      <w:r>
        <w:rPr>
          <w:bCs/>
          <w:b/>
        </w:rPr>
        <w:t xml:space="preserve">Philippines Manila Municipal Development Authority</w:t>
      </w:r>
    </w:p>
    <w:p>
      <w:pPr>
        <w:pStyle w:val="BodyText"/>
      </w:pPr>
      <w:r>
        <w:t xml:space="preserve">Attn: Office of the City Treasurer</w:t>
      </w:r>
    </w:p>
    <w:p>
      <w:pPr>
        <w:pStyle w:val="BodyText"/>
      </w:pPr>
      <w:r>
        <w:t xml:space="preserve">2500 Ayala Avenue, BGC</w:t>
      </w:r>
    </w:p>
    <w:p>
      <w:pPr>
        <w:pStyle w:val="BodyText"/>
      </w:pPr>
      <w:r>
        <w:t xml:space="preserve">Taguig City, Philippines Manila 1634</w:t>
      </w:r>
    </w:p>
    <w:p>
      <w:pPr>
        <w:pStyle w:val="BodyText"/>
      </w:pPr>
      <w:r>
        <w:t xml:space="preserve">Contact: Mr. Rafael Santos</w:t>
      </w:r>
    </w:p>
    <w:p>
      <w:pPr>
        <w:pStyle w:val="BodyText"/>
      </w:pPr>
      <w:r>
        <w:t xml:space="preserve">Email: treasurer@manila.gov.ph</w:t>
      </w:r>
    </w:p>
    <w:bookmarkEnd w:id="22"/>
    <w:bookmarkStart w:id="23" w:name="invoice-details"/>
    <w:p>
      <w:pPr>
        <w:pStyle w:val="Heading3"/>
      </w:pPr>
      <w:r>
        <w:t xml:space="preserve">Invoice Details</w:t>
      </w:r>
    </w:p>
    <w:p>
      <w:pPr>
        <w:pStyle w:val="FirstParagraph"/>
      </w:pPr>
      <w:r>
        <w:rPr>
          <w:bCs/>
          <w:b/>
        </w:rPr>
        <w:t xml:space="preserve">Service Period:</w:t>
      </w:r>
      <w:r>
        <w:t xml:space="preserve"> </w:t>
      </w:r>
      <w:r>
        <w:t xml:space="preserve">January 1 – June 30, 2025</w:t>
      </w:r>
    </w:p>
    <w:p>
      <w:pPr>
        <w:pStyle w:val="BodyText"/>
      </w:pPr>
      <w:r>
        <w:rPr>
          <w:bCs/>
          <w:b/>
        </w:rPr>
        <w:t xml:space="preserve">Project Reference:</w:t>
      </w:r>
      <w:r>
        <w:t xml:space="preserve"> </w:t>
      </w:r>
      <w:r>
        <w:t xml:space="preserve">DIP-PHL-MNL-2025-Q1Q2</w:t>
      </w:r>
    </w:p>
    <w:p>
      <w:pPr>
        <w:pStyle w:val="BodyText"/>
      </w:pPr>
      <w:r>
        <w:rPr>
          <w:bCs/>
          <w:b/>
        </w:rPr>
        <w:t xml:space="preserve">Authorized By:</w:t>
      </w:r>
      <w:r>
        <w:t xml:space="preserve"> </w:t>
      </w:r>
      <w:r>
        <w:t xml:space="preserve">Diplomat Regional Director</w:t>
      </w:r>
    </w:p>
    <w:p>
      <w:pPr>
        <w:pStyle w:val="BodyText"/>
      </w:pPr>
      <w:r>
        <w:rPr>
          <w:bCs/>
          <w:b/>
        </w:rPr>
        <w:t xml:space="preserve">Currency:</w:t>
      </w:r>
      <w:r>
        <w:t xml:space="preserve"> </w:t>
      </w:r>
      <w:r>
        <w:t xml:space="preserve">Philippine Peso (PHP)</w:t>
      </w:r>
    </w:p>
    <w:p>
      <w:pPr>
        <w:pStyle w:val="BodyText"/>
      </w:pPr>
      <w:r>
        <w:rPr>
          <w:bCs/>
          <w:b/>
        </w:rPr>
        <w:t xml:space="preserve">Payment Method:</w:t>
      </w:r>
      <w:r>
        <w:t xml:space="preserve"> </w:t>
      </w:r>
      <w:r>
        <w:t xml:space="preserve">Bank Transfer / Check</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Service Category</w:t>
            </w:r>
          </w:p>
        </w:tc>
        <w:tc>
          <w:tcPr/>
          <w:p>
            <w:pPr>
              <w:pStyle w:val="Compact"/>
              <w:jc w:val="left"/>
            </w:pPr>
            <w:r>
              <w:t xml:space="preserve">Quantity</w:t>
            </w:r>
          </w:p>
        </w:tc>
        <w:tc>
          <w:tcPr/>
          <w:p>
            <w:pPr>
              <w:pStyle w:val="Compact"/>
              <w:jc w:val="left"/>
            </w:pPr>
            <w:r>
              <w:t xml:space="preserve">Unit Rate (PHP)</w:t>
            </w:r>
          </w:p>
        </w:tc>
        <w:tc>
          <w:tcPr/>
          <w:p>
            <w:pPr>
              <w:pStyle w:val="Compact"/>
              <w:jc w:val="left"/>
            </w:pPr>
            <w:r>
              <w:t xml:space="preserve">Amount (PHP)</w:t>
            </w:r>
          </w:p>
        </w:tc>
      </w:tr>
      <w:tr>
        <w:tc>
          <w:tcPr/>
          <w:p>
            <w:pPr>
              <w:pStyle w:val="Compact"/>
              <w:jc w:val="left"/>
            </w:pPr>
            <w:r>
              <w:t xml:space="preserve">1</w:t>
            </w:r>
          </w:p>
        </w:tc>
        <w:tc>
          <w:tcPr/>
          <w:p>
            <w:pPr>
              <w:pStyle w:val="Compact"/>
              <w:jc w:val="left"/>
            </w:pPr>
            <w:r>
              <w:t xml:space="preserve">Diplomat Diplomatic Liaison and Protocol Advisory Services for the Philippines Manila Metropolitan Region, including coordination with foreign embassies and consulates stationed in the Philippines Manila area.</w:t>
            </w:r>
          </w:p>
        </w:tc>
        <w:tc>
          <w:tcPr/>
          <w:p>
            <w:pPr>
              <w:pStyle w:val="Compact"/>
              <w:jc w:val="left"/>
            </w:pPr>
            <w:r>
              <w:t xml:space="preserve">Consulting</w:t>
            </w:r>
          </w:p>
        </w:tc>
        <w:tc>
          <w:tcPr/>
          <w:p>
            <w:pPr>
              <w:pStyle w:val="Compact"/>
              <w:jc w:val="left"/>
            </w:pPr>
            <w:r>
              <w:t xml:space="preserve">6 months</w:t>
            </w:r>
          </w:p>
        </w:tc>
        <w:tc>
          <w:tcPr/>
          <w:p>
            <w:pPr>
              <w:pStyle w:val="Compact"/>
              <w:jc w:val="left"/>
            </w:pPr>
            <w:r>
              <w:t xml:space="preserve">185,000.00</w:t>
            </w:r>
          </w:p>
        </w:tc>
        <w:tc>
          <w:tcPr/>
          <w:p>
            <w:pPr>
              <w:pStyle w:val="Compact"/>
              <w:jc w:val="left"/>
            </w:pPr>
            <w:r>
              <w:t xml:space="preserve">1,110,000.00</w:t>
            </w:r>
          </w:p>
        </w:tc>
      </w:tr>
      <w:tr>
        <w:tc>
          <w:tcPr/>
          <w:p>
            <w:pPr>
              <w:pStyle w:val="Compact"/>
              <w:jc w:val="left"/>
            </w:pPr>
            <w:r>
              <w:t xml:space="preserve">2</w:t>
            </w:r>
          </w:p>
        </w:tc>
        <w:tc>
          <w:tcPr/>
          <w:p>
            <w:pPr>
              <w:pStyle w:val="Compact"/>
              <w:jc w:val="left"/>
            </w:pPr>
            <w:r>
              <w:t xml:space="preserve">Diplomat International Trade Facilitation and Customs Clearance Support for goods entering and exiting the Philippines Manila port and airport terminals.</w:t>
            </w:r>
          </w:p>
        </w:tc>
        <w:tc>
          <w:tcPr/>
          <w:p>
            <w:pPr>
              <w:pStyle w:val="Compact"/>
              <w:jc w:val="left"/>
            </w:pPr>
            <w:r>
              <w:t xml:space="preserve">Logistics</w:t>
            </w:r>
          </w:p>
        </w:tc>
        <w:tc>
          <w:tcPr/>
          <w:p>
            <w:pPr>
              <w:pStyle w:val="Compact"/>
              <w:jc w:val="left"/>
            </w:pPr>
            <w:r>
              <w:t xml:space="preserve">240 transactions</w:t>
            </w:r>
          </w:p>
        </w:tc>
        <w:tc>
          <w:tcPr/>
          <w:p>
            <w:pPr>
              <w:pStyle w:val="Compact"/>
              <w:jc w:val="left"/>
            </w:pPr>
            <w:r>
              <w:t xml:space="preserve">4,250.00</w:t>
            </w:r>
          </w:p>
        </w:tc>
        <w:tc>
          <w:tcPr/>
          <w:p>
            <w:pPr>
              <w:pStyle w:val="Compact"/>
              <w:jc w:val="left"/>
            </w:pPr>
            <w:r>
              <w:t xml:space="preserve">1,020,000.00</w:t>
            </w:r>
          </w:p>
        </w:tc>
      </w:tr>
      <w:tr>
        <w:tc>
          <w:tcPr/>
          <w:p>
            <w:pPr>
              <w:pStyle w:val="Compact"/>
              <w:jc w:val="left"/>
            </w:pPr>
            <w:r>
              <w:t xml:space="preserve">3</w:t>
            </w:r>
          </w:p>
        </w:tc>
        <w:tc>
          <w:tcPr/>
          <w:p>
            <w:pPr>
              <w:pStyle w:val="Compact"/>
              <w:jc w:val="left"/>
            </w:pPr>
            <w:r>
              <w:t xml:space="preserve">Diplomat Corporate Event Management and International Delegation Hosting Services conducted at the Diplomat Grand Ballroom, Philippines Manila.</w:t>
            </w:r>
          </w:p>
        </w:tc>
        <w:tc>
          <w:tcPr/>
          <w:p>
            <w:pPr>
              <w:pStyle w:val="Compact"/>
              <w:jc w:val="left"/>
            </w:pPr>
            <w:r>
              <w:t xml:space="preserve">Events</w:t>
            </w:r>
          </w:p>
        </w:tc>
        <w:tc>
          <w:tcPr/>
          <w:p>
            <w:pPr>
              <w:pStyle w:val="Compact"/>
              <w:jc w:val="left"/>
            </w:pPr>
            <w:r>
              <w:t xml:space="preserve">12 events</w:t>
            </w:r>
          </w:p>
        </w:tc>
        <w:tc>
          <w:tcPr/>
          <w:p>
            <w:pPr>
              <w:pStyle w:val="Compact"/>
              <w:jc w:val="left"/>
            </w:pPr>
            <w:r>
              <w:t xml:space="preserve">95,000.00</w:t>
            </w:r>
          </w:p>
        </w:tc>
        <w:tc>
          <w:tcPr/>
          <w:p>
            <w:pPr>
              <w:pStyle w:val="Compact"/>
              <w:jc w:val="left"/>
            </w:pPr>
            <w:r>
              <w:t xml:space="preserve">1,140,000.00</w:t>
            </w:r>
          </w:p>
        </w:tc>
      </w:tr>
      <w:tr>
        <w:tc>
          <w:tcPr/>
          <w:p>
            <w:pPr>
              <w:pStyle w:val="Compact"/>
              <w:jc w:val="left"/>
            </w:pPr>
            <w:r>
              <w:t xml:space="preserve">4</w:t>
            </w:r>
          </w:p>
        </w:tc>
        <w:tc>
          <w:tcPr/>
          <w:p>
            <w:pPr>
              <w:pStyle w:val="Compact"/>
              <w:jc w:val="left"/>
            </w:pPr>
            <w:r>
              <w:t xml:space="preserve">Diplomat Legal and Regulatory Compliance Review for international business operations within the Philippines Manila jurisdiction, including BIR and SEC filings.</w:t>
            </w:r>
          </w:p>
        </w:tc>
        <w:tc>
          <w:tcPr/>
          <w:p>
            <w:pPr>
              <w:pStyle w:val="Compact"/>
              <w:jc w:val="left"/>
            </w:pPr>
            <w:r>
              <w:t xml:space="preserve">Legal</w:t>
            </w:r>
          </w:p>
        </w:tc>
        <w:tc>
          <w:tcPr/>
          <w:p>
            <w:pPr>
              <w:pStyle w:val="Compact"/>
              <w:jc w:val="left"/>
            </w:pPr>
            <w:r>
              <w:t xml:space="preserve">6 months</w:t>
            </w:r>
          </w:p>
        </w:tc>
        <w:tc>
          <w:tcPr/>
          <w:p>
            <w:pPr>
              <w:pStyle w:val="Compact"/>
              <w:jc w:val="left"/>
            </w:pPr>
            <w:r>
              <w:t xml:space="preserve">120,000.00</w:t>
            </w:r>
          </w:p>
        </w:tc>
        <w:tc>
          <w:tcPr/>
          <w:p>
            <w:pPr>
              <w:pStyle w:val="Compact"/>
              <w:jc w:val="left"/>
            </w:pPr>
            <w:r>
              <w:t xml:space="preserve">720,000.00</w:t>
            </w:r>
          </w:p>
        </w:tc>
      </w:tr>
      <w:tr>
        <w:tc>
          <w:tcPr/>
          <w:p>
            <w:pPr>
              <w:pStyle w:val="Compact"/>
              <w:jc w:val="left"/>
            </w:pPr>
            <w:r>
              <w:t xml:space="preserve">5</w:t>
            </w:r>
          </w:p>
        </w:tc>
        <w:tc>
          <w:tcPr/>
          <w:p>
            <w:pPr>
              <w:pStyle w:val="Compact"/>
              <w:jc w:val="left"/>
            </w:pPr>
            <w:r>
              <w:t xml:space="preserve">Diplomat Translation, Interpretation, and Multilingual Documentation Services for official government correspondence in the Philippines Manila administrative district.</w:t>
            </w:r>
          </w:p>
        </w:tc>
        <w:tc>
          <w:tcPr/>
          <w:p>
            <w:pPr>
              <w:pStyle w:val="Compact"/>
              <w:jc w:val="left"/>
            </w:pPr>
            <w:r>
              <w:t xml:space="preserve">Language</w:t>
            </w:r>
          </w:p>
        </w:tc>
        <w:tc>
          <w:tcPr/>
          <w:p>
            <w:pPr>
              <w:pStyle w:val="Compact"/>
              <w:jc w:val="left"/>
            </w:pPr>
            <w:r>
              <w:t xml:space="preserve">1,800 pages</w:t>
            </w:r>
          </w:p>
        </w:tc>
        <w:tc>
          <w:tcPr/>
          <w:p>
            <w:pPr>
              <w:pStyle w:val="Compact"/>
              <w:jc w:val="left"/>
            </w:pPr>
            <w:r>
              <w:t xml:space="preserve">350.00</w:t>
            </w:r>
          </w:p>
        </w:tc>
        <w:tc>
          <w:tcPr/>
          <w:p>
            <w:pPr>
              <w:pStyle w:val="Compact"/>
              <w:jc w:val="left"/>
            </w:pPr>
            <w:r>
              <w:t xml:space="preserve">630,000.00</w:t>
            </w:r>
          </w:p>
        </w:tc>
      </w:tr>
      <w:tr>
        <w:tc>
          <w:tcPr/>
          <w:p>
            <w:pPr>
              <w:pStyle w:val="Compact"/>
              <w:jc w:val="left"/>
            </w:pPr>
            <w:r>
              <w:t xml:space="preserve">6</w:t>
            </w:r>
          </w:p>
        </w:tc>
        <w:tc>
          <w:tcPr/>
          <w:p>
            <w:pPr>
              <w:pStyle w:val="Compact"/>
              <w:jc w:val="left"/>
            </w:pPr>
            <w:r>
              <w:t xml:space="preserve">Diplomat Security and Risk Assessment for international personnel and assets located in the Philippines Manila metropolitan area.</w:t>
            </w:r>
          </w:p>
        </w:tc>
        <w:tc>
          <w:tcPr/>
          <w:p>
            <w:pPr>
              <w:pStyle w:val="Compact"/>
              <w:jc w:val="left"/>
            </w:pPr>
            <w:r>
              <w:t xml:space="preserve">Security</w:t>
            </w:r>
          </w:p>
        </w:tc>
        <w:tc>
          <w:tcPr/>
          <w:p>
            <w:pPr>
              <w:pStyle w:val="Compact"/>
              <w:jc w:val="left"/>
            </w:pPr>
            <w:r>
              <w:t xml:space="preserve">6 months</w:t>
            </w:r>
          </w:p>
        </w:tc>
        <w:tc>
          <w:tcPr/>
          <w:p>
            <w:pPr>
              <w:pStyle w:val="Compact"/>
              <w:jc w:val="left"/>
            </w:pPr>
            <w:r>
              <w:t xml:space="preserve">78,000.00</w:t>
            </w:r>
          </w:p>
        </w:tc>
        <w:tc>
          <w:tcPr/>
          <w:p>
            <w:pPr>
              <w:pStyle w:val="Compact"/>
              <w:jc w:val="left"/>
            </w:pPr>
            <w:r>
              <w:t xml:space="preserve">468,000.00</w:t>
            </w:r>
          </w:p>
        </w:tc>
      </w:tr>
      <w:tr>
        <w:tc>
          <w:tcPr/>
          <w:p>
            <w:pPr>
              <w:pStyle w:val="Compact"/>
              <w:jc w:val="left"/>
            </w:pPr>
            <w:r>
              <w:t xml:space="preserve">7</w:t>
            </w:r>
          </w:p>
        </w:tc>
        <w:tc>
          <w:tcPr/>
          <w:p>
            <w:pPr>
              <w:pStyle w:val="Compact"/>
              <w:jc w:val="left"/>
            </w:pPr>
            <w:r>
              <w:t xml:space="preserve">Diplomat IT Infrastructure and Secure Communication Network Setup for the Philippines Manila Diplomatic Quarter office.</w:t>
            </w:r>
          </w:p>
        </w:tc>
        <w:tc>
          <w:tcPr/>
          <w:p>
            <w:pPr>
              <w:pStyle w:val="Compact"/>
              <w:jc w:val="left"/>
            </w:pPr>
            <w:r>
              <w:t xml:space="preserve">Technology</w:t>
            </w:r>
          </w:p>
        </w:tc>
        <w:tc>
          <w:tcPr/>
          <w:p>
            <w:pPr>
              <w:pStyle w:val="Compact"/>
              <w:jc w:val="left"/>
            </w:pPr>
            <w:r>
              <w:t xml:space="preserve">1 project</w:t>
            </w:r>
          </w:p>
        </w:tc>
        <w:tc>
          <w:tcPr/>
          <w:p>
            <w:pPr>
              <w:pStyle w:val="Compact"/>
              <w:jc w:val="left"/>
            </w:pPr>
            <w:r>
              <w:t xml:space="preserve">545,000.00</w:t>
            </w:r>
          </w:p>
        </w:tc>
        <w:tc>
          <w:tcPr/>
          <w:p>
            <w:pPr>
              <w:pStyle w:val="Compact"/>
              <w:jc w:val="left"/>
            </w:pPr>
            <w:r>
              <w:t xml:space="preserve">545,000.00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5,633,000.00</w:t>
            </w:r>
          </w:p>
        </w:tc>
      </w:tr>
      <w:tr>
        <w:tc>
          <w:tcPr/>
          <w:p>
            <w:pPr>
              <w:pStyle w:val="Compact"/>
              <w:jc w:val="left"/>
            </w:pPr>
            <w:r>
              <w:t xml:space="preserve">VAT (12%)</w:t>
            </w:r>
          </w:p>
        </w:tc>
        <w:tc>
          <w:tcPr/>
          <w:p>
            <w:pPr>
              <w:pStyle w:val="Compact"/>
              <w:jc w:val="right"/>
            </w:pPr>
            <w:r>
              <w:t xml:space="preserve">675,960.00</w:t>
            </w:r>
          </w:p>
        </w:tc>
      </w:tr>
      <w:tr>
        <w:tc>
          <w:tcPr/>
          <w:p>
            <w:pPr>
              <w:pStyle w:val="Compact"/>
              <w:jc w:val="left"/>
            </w:pPr>
            <w:r>
              <w:t xml:space="preserve">Withholding Tax (10%)</w:t>
            </w:r>
          </w:p>
        </w:tc>
        <w:tc>
          <w:tcPr/>
          <w:p>
            <w:pPr>
              <w:pStyle w:val="Compact"/>
              <w:jc w:val="right"/>
            </w:pPr>
            <w:r>
              <w:t xml:space="preserve">(563,300.00)</w:t>
            </w:r>
          </w:p>
        </w:tc>
      </w:tr>
      <w:tr>
        <w:tc>
          <w:tcPr/>
          <w:p>
            <w:pPr>
              <w:pStyle w:val="Compact"/>
              <w:jc w:val="left"/>
            </w:pPr>
            <w:r>
              <w:t xml:space="preserve">Processing Fee</w:t>
            </w:r>
          </w:p>
        </w:tc>
        <w:tc>
          <w:tcPr/>
          <w:p>
            <w:pPr>
              <w:pStyle w:val="Compact"/>
              <w:jc w:val="right"/>
            </w:pPr>
            <w:r>
              <w:t xml:space="preserve">12,500.00</w:t>
            </w:r>
          </w:p>
        </w:tc>
      </w:tr>
      <w:tr>
        <w:tc>
          <w:tcPr/>
          <w:p>
            <w:pPr>
              <w:pStyle w:val="Compact"/>
              <w:jc w:val="left"/>
            </w:pPr>
            <w:r>
              <w:t xml:space="preserve">GRAND TOTAL DUE</w:t>
            </w:r>
          </w:p>
        </w:tc>
        <w:tc>
          <w:tcPr/>
          <w:p>
            <w:pPr>
              <w:pStyle w:val="Compact"/>
              <w:jc w:val="right"/>
            </w:pPr>
            <w:r>
              <w:t xml:space="preserve">5,758,160.00</w:t>
            </w:r>
          </w:p>
        </w:tc>
      </w:tr>
    </w:tbl>
    <w:bookmarkStart w:id="24" w:name="terms-and-conditions-of-this-invoice"/>
    <w:p>
      <w:pPr>
        <w:pStyle w:val="Heading3"/>
      </w:pPr>
      <w:r>
        <w:t xml:space="preserve">Terms and Conditions of This Invoice</w:t>
      </w:r>
    </w:p>
    <w:p>
      <w:pPr>
        <w:pStyle w:val="FirstParagraph"/>
      </w:pPr>
      <w:r>
        <w:t xml:space="preserve">This Invoice issued by Diplomat International Services Corporation is governed by the commercial laws of the Republic of the Philippines and applies specifically to services rendered within the Philippines Manila metropolitan jurisdiction. The total amount due on this Invoice shall be settled in Philippine Pesos (PHP) via bank transfer to the Diplomat corporate account at BDO Unibank, Philippines Manila branch, or by certified check payable to "Diplomat International Services Corporation."</w:t>
      </w:r>
    </w:p>
    <w:p>
      <w:pPr>
        <w:numPr>
          <w:ilvl w:val="0"/>
          <w:numId w:val="1001"/>
        </w:numPr>
        <w:pStyle w:val="Compact"/>
      </w:pPr>
      <w:r>
        <w:t xml:space="preserve">Payment is due within thirty (30) calendar days from the date of this Invoice, which is July 15, 2025. Late payments shall incur a penalty of 1.5% per month as stipulated under the Diplomat service agreement.</w:t>
      </w:r>
    </w:p>
    <w:p>
      <w:pPr>
        <w:numPr>
          <w:ilvl w:val="0"/>
          <w:numId w:val="1001"/>
        </w:numPr>
        <w:pStyle w:val="Compact"/>
      </w:pPr>
      <w:r>
        <w:t xml:space="preserve">All services listed in this Invoice have been performed in accordance with the Diplomat Service Level Agreement (SLA) and the applicable regulations of the Philippines Manila local government units.</w:t>
      </w:r>
    </w:p>
    <w:p>
      <w:pPr>
        <w:numPr>
          <w:ilvl w:val="0"/>
          <w:numId w:val="1001"/>
        </w:numPr>
        <w:pStyle w:val="Compact"/>
      </w:pPr>
      <w:r>
        <w:t xml:space="preserve">This Invoice is valid for a period of ninety (90) days from the date of issue. After this period, Diplomat reserves the right to reissue the Invoice with updated tax computations as per the latest Bureau of Internal Revenue (BIR) guidelines in the Philippines Manila region.</w:t>
      </w:r>
    </w:p>
    <w:p>
      <w:pPr>
        <w:numPr>
          <w:ilvl w:val="0"/>
          <w:numId w:val="1001"/>
        </w:numPr>
        <w:pStyle w:val="Compact"/>
      </w:pPr>
      <w:r>
        <w:t xml:space="preserve">Any disputes arising from this Invoice shall be resolved through mediation under the rules of the Philippines Manila Arbitration Center before proceeding to litigation in the courts of the Philippines Manila jurisdiction.</w:t>
      </w:r>
    </w:p>
    <w:p>
      <w:pPr>
        <w:numPr>
          <w:ilvl w:val="0"/>
          <w:numId w:val="1001"/>
        </w:numPr>
        <w:pStyle w:val="Compact"/>
      </w:pPr>
      <w:r>
        <w:t xml:space="preserve">Diplomat International Services Corporation shall provide a duplicate copy of this Invoice upon written request. The original Invoice must be retained by the Philippines Manila Municipal Development Authority for their official records and tax deduction purposes.</w:t>
      </w:r>
    </w:p>
    <w:p>
      <w:pPr>
        <w:numPr>
          <w:ilvl w:val="0"/>
          <w:numId w:val="1001"/>
        </w:numPr>
        <w:pStyle w:val="Compact"/>
      </w:pPr>
      <w:r>
        <w:t xml:space="preserve">All intellectual property, documentation, and deliverables produced under this Invoice engagement remain the exclusive property of Diplomat unless otherwise stated in the master service agreement.</w:t>
      </w:r>
    </w:p>
    <w:p>
      <w:pPr>
        <w:pStyle w:val="FirstParagraph"/>
      </w:pPr>
      <w:r>
        <w:rPr>
          <w:bCs/>
          <w:b/>
        </w:rPr>
        <w:t xml:space="preserve">Authorized Signatory:</w:t>
      </w:r>
    </w:p>
    <w:p>
      <w:pPr>
        <w:pStyle w:val="BodyText"/>
      </w:pPr>
      <w:r>
        <w:t xml:space="preserve">______________________________</w:t>
      </w:r>
    </w:p>
    <w:p>
      <w:pPr>
        <w:pStyle w:val="BodyText"/>
      </w:pPr>
      <w:r>
        <w:rPr>
          <w:bCs/>
          <w:b/>
        </w:rPr>
        <w:t xml:space="preserve">Dr. Elena M. Villanueva</w:t>
      </w:r>
    </w:p>
    <w:p>
      <w:pPr>
        <w:pStyle w:val="BodyText"/>
      </w:pPr>
      <w:r>
        <w:t xml:space="preserve">Regional Director, Diplomat – Philippines Manila</w:t>
      </w:r>
    </w:p>
    <w:p>
      <w:pPr>
        <w:pStyle w:val="BodyText"/>
      </w:pPr>
      <w:r>
        <w:t xml:space="preserve">Date: June 15, 2025</w:t>
      </w:r>
    </w:p>
    <w:bookmarkEnd w:id="24"/>
    <w:p>
      <w:pPr>
        <w:pStyle w:val="BodyText"/>
      </w:pPr>
      <w:r>
        <w:rPr>
          <w:bCs/>
          <w:b/>
        </w:rPr>
        <w:t xml:space="preserve">Diplomat International Services Corporation</w:t>
      </w:r>
      <w:r>
        <w:t xml:space="preserve"> </w:t>
      </w:r>
      <w:r>
        <w:t xml:space="preserve">| Philippines Manila | This Invoice is computer-generated and does not require a physical signature to be valid.</w:t>
      </w:r>
    </w:p>
    <w:p>
      <w:pPr>
        <w:pStyle w:val="BodyText"/>
      </w:pPr>
      <w:r>
        <w:t xml:space="preserve">For inquiries regarding this Invoice, please contact the Diplomat Billing Department at billing@diplomat-ph.com or call +63 (2) 8888-4521 ext. 204.</w:t>
      </w:r>
    </w:p>
    <w:p>
      <w:pPr>
        <w:pStyle w:val="BodyText"/>
      </w:pPr>
      <w:r>
        <w:t xml:space="preserve">Thank you for choosing Diplomat as your trusted partner in the Philippines Manila region. We look forward to continuing our professional relationship.</w:t>
      </w:r>
    </w:p>
    <w:p>
      <w:pPr>
        <w:pStyle w:val="BodyText"/>
      </w:pPr>
      <w:r>
        <w:t xml:space="preserve">Invoice DIP-MNL-2025-004872 | Page 1 of 1 | Generated by Diplomat Invoice Management System v4.2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Diplomat Invoice - Philippines Manila</dc:title>
  <dc:creator/>
  <dc:language>en</dc:language>
  <cp:keywords/>
  <dcterms:created xsi:type="dcterms:W3CDTF">2026-10-10T07:21:14Z</dcterms:created>
  <dcterms:modified xsi:type="dcterms:W3CDTF">2026-10-10T07:21:14Z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