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diplomat"/>
    <w:p>
      <w:pPr>
        <w:pStyle w:val="Heading1"/>
      </w:pPr>
      <w:r>
        <w:t xml:space="preserve">DIPLOMAT</w:t>
      </w:r>
    </w:p>
    <w:p>
      <w:pPr>
        <w:pStyle w:val="FirstParagraph"/>
      </w:pPr>
      <w:r>
        <w:t xml:space="preserve">Diplomat International Consulting Group</w:t>
      </w:r>
    </w:p>
    <w:p>
      <w:pPr>
        <w:pStyle w:val="BodyText"/>
      </w:pPr>
      <w:r>
        <w:t xml:space="preserve">4500 Wilshire Boulevard, Suite 1200</w:t>
      </w:r>
    </w:p>
    <w:p>
      <w:pPr>
        <w:pStyle w:val="BodyText"/>
      </w:pPr>
      <w:r>
        <w:t xml:space="preserve">Los Angeles, California 90010</w:t>
      </w:r>
    </w:p>
    <w:p>
      <w:pPr>
        <w:pStyle w:val="BodyText"/>
      </w:pPr>
      <w:r>
        <w:t xml:space="preserve">United States of America</w:t>
      </w:r>
    </w:p>
    <w:p>
      <w:pPr>
        <w:pStyle w:val="BodyText"/>
      </w:pPr>
      <w:r>
        <w:t xml:space="preserve">Tel: +1 (213) 555-0147</w:t>
      </w:r>
    </w:p>
    <w:p>
      <w:pPr>
        <w:pStyle w:val="BodyText"/>
      </w:pPr>
      <w:r>
        <w:t xml:space="preserve">Email: billing@diplomat-la.com</w:t>
      </w:r>
    </w:p>
    <w:p>
      <w:pPr>
        <w:pStyle w:val="BodyText"/>
      </w:pPr>
      <w:r>
        <w:t xml:space="preserve">Tax ID: 84-2917365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DIP-2025-00847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t xml:space="preserve">OFFICIAL INVOICE</w:t>
      </w:r>
    </w:p>
    <w:bookmarkEnd w:id="21"/>
    <w:bookmarkStart w:id="22" w:name="bill-to"/>
    <w:p>
      <w:pPr>
        <w:pStyle w:val="Heading3"/>
      </w:pPr>
      <w:r>
        <w:t xml:space="preserve">Bill To</w:t>
      </w:r>
    </w:p>
    <w:p>
      <w:pPr>
        <w:pStyle w:val="FirstParagraph"/>
      </w:pPr>
      <w:r>
        <w:rPr>
          <w:bCs/>
          <w:b/>
        </w:rPr>
        <w:t xml:space="preserve">Meridian Pacific Holdings LLC</w:t>
      </w:r>
    </w:p>
    <w:p>
      <w:pPr>
        <w:pStyle w:val="BodyText"/>
      </w:pPr>
      <w:r>
        <w:t xml:space="preserve">Attn: Mr. Jonathan Reeves, CFO</w:t>
      </w:r>
    </w:p>
    <w:p>
      <w:pPr>
        <w:pStyle w:val="BodyText"/>
      </w:pPr>
      <w:r>
        <w:t xml:space="preserve">2100 Century Park East, Floor 18</w:t>
      </w:r>
    </w:p>
    <w:p>
      <w:pPr>
        <w:pStyle w:val="BodyText"/>
      </w:pPr>
      <w:r>
        <w:t xml:space="preserve">Los Angeles, California 90067</w:t>
      </w:r>
    </w:p>
    <w:p>
      <w:pPr>
        <w:pStyle w:val="BodyText"/>
      </w:pPr>
      <w:r>
        <w:t xml:space="preserve">United States of America</w:t>
      </w:r>
    </w:p>
    <w:p>
      <w:pPr>
        <w:pStyle w:val="BodyText"/>
      </w:pPr>
      <w:r>
        <w:t xml:space="preserve">Tax ID: 95-4482103</w:t>
      </w:r>
    </w:p>
    <w:bookmarkEnd w:id="22"/>
    <w:bookmarkStart w:id="23" w:name="project-reference"/>
    <w:p>
      <w:pPr>
        <w:pStyle w:val="Heading3"/>
      </w:pPr>
      <w:r>
        <w:t xml:space="preserve">Project Reference</w:t>
      </w:r>
    </w:p>
    <w:p>
      <w:pPr>
        <w:pStyle w:val="FirstParagraph"/>
      </w:pPr>
      <w:r>
        <w:rPr>
          <w:bCs/>
          <w:b/>
        </w:rPr>
        <w:t xml:space="preserve">Engagement:</w:t>
      </w:r>
      <w:r>
        <w:t xml:space="preserve"> </w:t>
      </w:r>
      <w:r>
        <w:t xml:space="preserve">Diplomat Strategic Advisory</w:t>
      </w:r>
    </w:p>
    <w:p>
      <w:pPr>
        <w:pStyle w:val="BodyText"/>
      </w:pPr>
      <w:r>
        <w:rPr>
          <w:bCs/>
          <w:b/>
        </w:rPr>
        <w:t xml:space="preserve">Contract No.:</w:t>
      </w:r>
      <w:r>
        <w:t xml:space="preserve"> </w:t>
      </w:r>
      <w:r>
        <w:t xml:space="preserve">DIP-CON-2025-0312</w:t>
      </w:r>
    </w:p>
    <w:p>
      <w:pPr>
        <w:pStyle w:val="BodyText"/>
      </w:pPr>
      <w:r>
        <w:rPr>
          <w:bCs/>
          <w:b/>
        </w:rPr>
        <w:t xml:space="preserve">Service Period:</w:t>
      </w:r>
      <w:r>
        <w:t xml:space="preserve"> </w:t>
      </w:r>
      <w:r>
        <w:t xml:space="preserve">May 1 – May 31, 2025</w:t>
      </w:r>
    </w:p>
    <w:p>
      <w:pPr>
        <w:pStyle w:val="BodyText"/>
      </w:pPr>
      <w:r>
        <w:rPr>
          <w:bCs/>
          <w:b/>
        </w:rPr>
        <w:t xml:space="preserve">Location of Service:</w:t>
      </w:r>
      <w:r>
        <w:t xml:space="preserve"> </w:t>
      </w:r>
      <w:r>
        <w:t xml:space="preserve">Los Angeles, CA</w:t>
      </w:r>
    </w:p>
    <w:p>
      <w:pPr>
        <w:pStyle w:val="BodyText"/>
      </w:pPr>
      <w:r>
        <w:rPr>
          <w:bCs/>
          <w:b/>
        </w:rPr>
        <w:t xml:space="preserve">Country:</w:t>
      </w:r>
      <w:r>
        <w:t xml:space="preserve"> </w:t>
      </w:r>
      <w:r>
        <w:t xml:space="preserve">United States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Category</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Diplomat executive-level strategic consulting for cross-border trade compliance within the United States Los Angeles metropolitan region</w:t>
            </w:r>
          </w:p>
        </w:tc>
        <w:tc>
          <w:tcPr/>
          <w:p>
            <w:pPr>
              <w:pStyle w:val="Compact"/>
              <w:jc w:val="left"/>
            </w:pPr>
            <w:r>
              <w:t xml:space="preserve">Strategic Advisory</w:t>
            </w:r>
          </w:p>
        </w:tc>
        <w:tc>
          <w:tcPr/>
          <w:p>
            <w:pPr>
              <w:pStyle w:val="Compact"/>
              <w:jc w:val="left"/>
            </w:pPr>
            <w:r>
              <w:t xml:space="preserve">32</w:t>
            </w:r>
          </w:p>
        </w:tc>
        <w:tc>
          <w:tcPr/>
          <w:p>
            <w:pPr>
              <w:pStyle w:val="Compact"/>
              <w:jc w:val="left"/>
            </w:pPr>
            <w:r>
              <w:t xml:space="preserve">$285.00</w:t>
            </w:r>
          </w:p>
        </w:tc>
        <w:tc>
          <w:tcPr/>
          <w:p>
            <w:pPr>
              <w:pStyle w:val="Compact"/>
              <w:jc w:val="left"/>
            </w:pPr>
            <w:r>
              <w:t xml:space="preserve">$9,120.00</w:t>
            </w:r>
          </w:p>
        </w:tc>
      </w:tr>
      <w:tr>
        <w:tc>
          <w:tcPr/>
          <w:p>
            <w:pPr>
              <w:pStyle w:val="Compact"/>
              <w:jc w:val="left"/>
            </w:pPr>
            <w:r>
              <w:t xml:space="preserve">2</w:t>
            </w:r>
          </w:p>
        </w:tc>
        <w:tc>
          <w:tcPr/>
          <w:p>
            <w:pPr>
              <w:pStyle w:val="Compact"/>
              <w:jc w:val="left"/>
            </w:pPr>
            <w:r>
              <w:t xml:space="preserve">Diplomat regulatory analysis and policy briefing services for international business operations headquartered in Los Angeles, California, United States</w:t>
            </w:r>
          </w:p>
        </w:tc>
        <w:tc>
          <w:tcPr/>
          <w:p>
            <w:pPr>
              <w:pStyle w:val="Compact"/>
              <w:jc w:val="left"/>
            </w:pPr>
            <w:r>
              <w:t xml:space="preserve">Regulatory Compliance</w:t>
            </w:r>
          </w:p>
        </w:tc>
        <w:tc>
          <w:tcPr/>
          <w:p>
            <w:pPr>
              <w:pStyle w:val="Compact"/>
              <w:jc w:val="left"/>
            </w:pPr>
            <w:r>
              <w:t xml:space="preserve">24</w:t>
            </w:r>
          </w:p>
        </w:tc>
        <w:tc>
          <w:tcPr/>
          <w:p>
            <w:pPr>
              <w:pStyle w:val="Compact"/>
              <w:jc w:val="left"/>
            </w:pPr>
            <w:r>
              <w:t xml:space="preserve">$310.00</w:t>
            </w:r>
          </w:p>
        </w:tc>
        <w:tc>
          <w:tcPr/>
          <w:p>
            <w:pPr>
              <w:pStyle w:val="Compact"/>
              <w:jc w:val="left"/>
            </w:pPr>
            <w:r>
              <w:t xml:space="preserve">$7,440.00</w:t>
            </w:r>
          </w:p>
        </w:tc>
      </w:tr>
      <w:tr>
        <w:tc>
          <w:tcPr/>
          <w:p>
            <w:pPr>
              <w:pStyle w:val="Compact"/>
              <w:jc w:val="left"/>
            </w:pPr>
            <w:r>
              <w:t xml:space="preserve">3</w:t>
            </w:r>
          </w:p>
        </w:tc>
        <w:tc>
          <w:tcPr/>
          <w:p>
            <w:pPr>
              <w:pStyle w:val="Compact"/>
              <w:jc w:val="left"/>
            </w:pPr>
            <w:r>
              <w:t xml:space="preserve">Diplomat negotiation support and diplomatic liaison coordination for bilateral commercial agreements in the United States Los Angeles port district</w:t>
            </w:r>
          </w:p>
        </w:tc>
        <w:tc>
          <w:tcPr/>
          <w:p>
            <w:pPr>
              <w:pStyle w:val="Compact"/>
              <w:jc w:val="left"/>
            </w:pPr>
            <w:r>
              <w:t xml:space="preserve">Diplomatic Liaison</w:t>
            </w:r>
          </w:p>
        </w:tc>
        <w:tc>
          <w:tcPr/>
          <w:p>
            <w:pPr>
              <w:pStyle w:val="Compact"/>
              <w:jc w:val="left"/>
            </w:pPr>
            <w:r>
              <w:t xml:space="preserve">18</w:t>
            </w:r>
          </w:p>
        </w:tc>
        <w:tc>
          <w:tcPr/>
          <w:p>
            <w:pPr>
              <w:pStyle w:val="Compact"/>
              <w:jc w:val="left"/>
            </w:pPr>
            <w:r>
              <w:t xml:space="preserve">$340.00</w:t>
            </w:r>
          </w:p>
        </w:tc>
        <w:tc>
          <w:tcPr/>
          <w:p>
            <w:pPr>
              <w:pStyle w:val="Compact"/>
              <w:jc w:val="left"/>
            </w:pPr>
            <w:r>
              <w:t xml:space="preserve">$6,120.00</w:t>
            </w:r>
          </w:p>
        </w:tc>
      </w:tr>
      <w:tr>
        <w:tc>
          <w:tcPr/>
          <w:p>
            <w:pPr>
              <w:pStyle w:val="Compact"/>
              <w:jc w:val="left"/>
            </w:pPr>
            <w:r>
              <w:t xml:space="preserve">4</w:t>
            </w:r>
          </w:p>
        </w:tc>
        <w:tc>
          <w:tcPr/>
          <w:p>
            <w:pPr>
              <w:pStyle w:val="Compact"/>
              <w:jc w:val="left"/>
            </w:pPr>
            <w:r>
              <w:t xml:space="preserve">Diplomat risk assessment and geopolitical intelligence reporting for corporate entities operating in the United States Los Angeles economic corridor</w:t>
            </w:r>
          </w:p>
        </w:tc>
        <w:tc>
          <w:tcPr/>
          <w:p>
            <w:pPr>
              <w:pStyle w:val="Compact"/>
              <w:jc w:val="left"/>
            </w:pPr>
            <w:r>
              <w:t xml:space="preserve">Intelligence &amp; Risk</w:t>
            </w:r>
          </w:p>
        </w:tc>
        <w:tc>
          <w:tcPr/>
          <w:p>
            <w:pPr>
              <w:pStyle w:val="Compact"/>
              <w:jc w:val="left"/>
            </w:pPr>
            <w:r>
              <w:t xml:space="preserve">20</w:t>
            </w:r>
          </w:p>
        </w:tc>
        <w:tc>
          <w:tcPr/>
          <w:p>
            <w:pPr>
              <w:pStyle w:val="Compact"/>
              <w:jc w:val="left"/>
            </w:pPr>
            <w:r>
              <w:t xml:space="preserve">$295.00</w:t>
            </w:r>
          </w:p>
        </w:tc>
        <w:tc>
          <w:tcPr/>
          <w:p>
            <w:pPr>
              <w:pStyle w:val="Compact"/>
              <w:jc w:val="left"/>
            </w:pPr>
            <w:r>
              <w:t xml:space="preserve">$5,900.00</w:t>
            </w:r>
          </w:p>
        </w:tc>
      </w:tr>
      <w:tr>
        <w:tc>
          <w:tcPr/>
          <w:p>
            <w:pPr>
              <w:pStyle w:val="Compact"/>
              <w:jc w:val="left"/>
            </w:pPr>
            <w:r>
              <w:t xml:space="preserve">5</w:t>
            </w:r>
          </w:p>
        </w:tc>
        <w:tc>
          <w:tcPr/>
          <w:p>
            <w:pPr>
              <w:pStyle w:val="Compact"/>
              <w:jc w:val="left"/>
            </w:pPr>
            <w:r>
              <w:t xml:space="preserve">Diplomat on-site advisory sessions at client premises in Los Angeles, California, United States, including travel and logistical coordination</w:t>
            </w:r>
          </w:p>
        </w:tc>
        <w:tc>
          <w:tcPr/>
          <w:p>
            <w:pPr>
              <w:pStyle w:val="Compact"/>
              <w:jc w:val="left"/>
            </w:pPr>
            <w:r>
              <w:t xml:space="preserve">On-Site Advisory</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6</w:t>
            </w:r>
          </w:p>
        </w:tc>
        <w:tc>
          <w:tcPr/>
          <w:p>
            <w:pPr>
              <w:pStyle w:val="Compact"/>
              <w:jc w:val="left"/>
            </w:pPr>
            <w:r>
              <w:t xml:space="preserve">Diplomat quarterly compliance audit preparation and documentation review for United States federal and California state regulatory filings</w:t>
            </w:r>
          </w:p>
        </w:tc>
        <w:tc>
          <w:tcPr/>
          <w:p>
            <w:pPr>
              <w:pStyle w:val="Compact"/>
              <w:jc w:val="left"/>
            </w:pPr>
            <w:r>
              <w:t xml:space="preserve">Compliance Audit</w:t>
            </w:r>
          </w:p>
        </w:tc>
        <w:tc>
          <w:tcPr/>
          <w:p>
            <w:pPr>
              <w:pStyle w:val="Compact"/>
              <w:jc w:val="left"/>
            </w:pPr>
            <w:r>
              <w:t xml:space="preserve">16</w:t>
            </w:r>
          </w:p>
        </w:tc>
        <w:tc>
          <w:tcPr/>
          <w:p>
            <w:pPr>
              <w:pStyle w:val="Compact"/>
              <w:jc w:val="left"/>
            </w:pPr>
            <w:r>
              <w:t xml:space="preserve">$275.00</w:t>
            </w:r>
          </w:p>
        </w:tc>
        <w:tc>
          <w:tcPr/>
          <w:p>
            <w:pPr>
              <w:pStyle w:val="Compact"/>
              <w:jc w:val="left"/>
            </w:pPr>
            <w:r>
              <w:t xml:space="preserve">$4,400.00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$36,820.00</w:t>
            </w:r>
          </w:p>
        </w:tc>
      </w:tr>
      <w:tr>
        <w:tc>
          <w:tcPr/>
          <w:p>
            <w:pPr>
              <w:pStyle w:val="Compact"/>
              <w:jc w:val="left"/>
            </w:pPr>
            <w:r>
              <w:t xml:space="preserve">California State Sales Tax (8.75%)</w:t>
            </w:r>
          </w:p>
        </w:tc>
        <w:tc>
          <w:tcPr/>
          <w:p>
            <w:pPr>
              <w:pStyle w:val="Compact"/>
              <w:jc w:val="left"/>
            </w:pPr>
            <w:r>
              <w:t xml:space="preserve">$3,221.75</w:t>
            </w:r>
          </w:p>
        </w:tc>
      </w:tr>
      <w:tr>
        <w:tc>
          <w:tcPr/>
          <w:p>
            <w:pPr>
              <w:pStyle w:val="Compact"/>
              <w:jc w:val="left"/>
            </w:pPr>
            <w:r>
              <w:t xml:space="preserve">United States Federal Processing Fee</w:t>
            </w:r>
          </w:p>
        </w:tc>
        <w:tc>
          <w:tcPr/>
          <w:p>
            <w:pPr>
              <w:pStyle w:val="Compact"/>
              <w:jc w:val="left"/>
            </w:pPr>
            <w:r>
              <w:t xml:space="preserve">$184.10</w:t>
            </w:r>
          </w:p>
        </w:tc>
      </w:tr>
      <w:tr>
        <w:tc>
          <w:tcPr/>
          <w:p>
            <w:pPr>
              <w:pStyle w:val="Compact"/>
              <w:jc w:val="left"/>
            </w:pPr>
            <w:r>
              <w:t xml:space="preserve">Los Angeles Municipal Business Tax (0.5%)</w:t>
            </w:r>
          </w:p>
        </w:tc>
        <w:tc>
          <w:tcPr/>
          <w:p>
            <w:pPr>
              <w:pStyle w:val="Compact"/>
              <w:jc w:val="left"/>
            </w:pPr>
            <w:r>
              <w:t xml:space="preserve">$184.10</w:t>
            </w:r>
          </w:p>
        </w:tc>
      </w:tr>
      <w:tr>
        <w:tc>
          <w:tcPr/>
          <w:p>
            <w:pPr>
              <w:pStyle w:val="Compact"/>
              <w:jc w:val="left"/>
            </w:pPr>
            <w:r>
              <w:t xml:space="preserve">Early Payment Discount (2% if paid before June 26, 2025)</w:t>
            </w:r>
          </w:p>
        </w:tc>
        <w:tc>
          <w:tcPr/>
          <w:p>
            <w:pPr>
              <w:pStyle w:val="Compact"/>
              <w:jc w:val="left"/>
            </w:pPr>
            <w:r>
              <w:t xml:space="preserve">-$736.40</w:t>
            </w:r>
          </w:p>
        </w:tc>
      </w:tr>
      <w:tr>
        <w:tc>
          <w:tcPr/>
          <w:p>
            <w:pPr>
              <w:pStyle w:val="Compact"/>
              <w:jc w:val="left"/>
            </w:pPr>
            <w:r>
              <w:t xml:space="preserve">GRAND TOTAL DUE</w:t>
            </w:r>
          </w:p>
        </w:tc>
        <w:tc>
          <w:tcPr/>
          <w:p>
            <w:pPr>
              <w:pStyle w:val="Compact"/>
              <w:jc w:val="left"/>
            </w:pPr>
            <w:r>
              <w:t xml:space="preserve">$39,673.55</w:t>
            </w:r>
          </w:p>
        </w:tc>
      </w:tr>
    </w:tbl>
    <w:bookmarkStart w:id="24" w:name="payment-terms-and-instructions"/>
    <w:p>
      <w:pPr>
        <w:pStyle w:val="Heading3"/>
      </w:pPr>
      <w:r>
        <w:t xml:space="preserve">Payment Terms and Instructions</w:t>
      </w:r>
    </w:p>
    <w:p>
      <w:pPr>
        <w:pStyle w:val="FirstParagraph"/>
      </w:pPr>
      <w:r>
        <w:t xml:space="preserve">This Invoice issued by Diplomat International Consulting Group, a registered entity in the State of California, United States, is payable within thirty (30) calendar days from the Invoice date of June 12, 2025. Payment must be remitted to Diplomat's designated bank account at First Republic Bank, Los Angeles Branch, United States. Wire transfer reference must include the Invoice number DIP-2025-00847. All payments are subject to the terms outlined in Contract DIP-CON-2025-0312. Late payments will incur a penalty of 1.5% per month as permitted under California Commercial Code Section 2310. Diplomat reserves the right to suspend ongoing services in the United States Los Angeles region upon non-payment beyond the stipulated due date.</w:t>
      </w:r>
    </w:p>
    <w:bookmarkEnd w:id="24"/>
    <w:bookmarkStart w:id="25" w:name="additional-notes-and-declarations"/>
    <w:p>
      <w:pPr>
        <w:pStyle w:val="Heading3"/>
      </w:pPr>
      <w:r>
        <w:t xml:space="preserve">Additional Notes and Declarations</w:t>
      </w:r>
    </w:p>
    <w:p>
      <w:pPr>
        <w:pStyle w:val="FirstParagraph"/>
      </w:pPr>
      <w:r>
        <w:t xml:space="preserve">This Invoice represents the final billing for services rendered by Diplomat during the month of May 2025. All services were performed in accordance with the professional standards established by Diplomat and in compliance with all applicable United States federal regulations, California state statutes, and Los Angeles municipal ordinances governing professional services and business operations. Diplomat confirms that all personnel assigned to this engagement are properly credentialed and authorized to provide consulting services within the United States. The client acknowledges receipt of this Invoice and agrees to the terms stated herein. Should any discrepancies be identified, the client is requested to contact Diplomat's billing department in Los Angeles within ten (10) business days of the Invoice date. Diplomat International Consulting Group is committed to delivering the highest standard of diplomatic and strategic advisory services to its clients throughout the United States Los Angeles metropolitan area and beyond.</w:t>
      </w:r>
    </w:p>
    <w:bookmarkEnd w:id="25"/>
    <w:p>
      <w:pPr>
        <w:pStyle w:val="BodyText"/>
      </w:pPr>
      <w:r>
        <w:rPr>
          <w:bCs/>
          <w:b/>
        </w:rPr>
        <w:t xml:space="preserve">DIPLOMAT INTERNATIONAL CONSULTING GROUP</w:t>
      </w:r>
    </w:p>
    <w:p>
      <w:pPr>
        <w:pStyle w:val="BodyText"/>
      </w:pPr>
      <w:r>
        <w:t xml:space="preserve">4500 Wilshire Boulevard, Suite 1200, Los Angeles, California 90010, United States of America</w:t>
      </w:r>
    </w:p>
    <w:p>
      <w:pPr>
        <w:pStyle w:val="BodyText"/>
      </w:pPr>
      <w:r>
        <w:t xml:space="preserve">Tel: +1 (213) 555-0147 | Email: billing@diplomat-la.com | Web: www.diplomat-la.com</w:t>
      </w:r>
    </w:p>
    <w:p>
      <w:pPr>
        <w:pStyle w:val="BodyText"/>
      </w:pPr>
      <w:r>
        <w:t xml:space="preserve">This is an officially generated Invoice document. Diplomat International Consulting Group is a California-registered business entity operating in the United States. All rights reserved. © 2025 Diplomat.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 United States Los Angeles</dc:title>
  <dc:creator/>
  <dc:language>en</dc:language>
  <cp:keywords/>
  <dcterms:created xsi:type="dcterms:W3CDTF">2026-10-10T12:04:34Z</dcterms:created>
  <dcterms:modified xsi:type="dcterms:W3CDTF">2026-10-10T12:04:34Z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