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diplomat"/>
    <w:p>
      <w:pPr>
        <w:pStyle w:val="Heading1"/>
      </w:pPr>
      <w:r>
        <w:t xml:space="preserve">DIPLomat</w:t>
      </w:r>
    </w:p>
    <w:p>
      <w:pPr>
        <w:pStyle w:val="FirstParagraph"/>
      </w:pPr>
      <w:r>
        <w:t xml:space="preserve">Diplomat International Consulting Group, LLC</w:t>
      </w:r>
    </w:p>
    <w:p>
      <w:pPr>
        <w:pStyle w:val="BodyText"/>
      </w:pPr>
      <w:r>
        <w:t xml:space="preserve">1200 Brickell Avenue, Suite 2400</w:t>
      </w:r>
    </w:p>
    <w:p>
      <w:pPr>
        <w:pStyle w:val="BodyText"/>
      </w:pPr>
      <w:r>
        <w:t xml:space="preserve">Miami, Florida 33131, United States</w:t>
      </w:r>
    </w:p>
    <w:p>
      <w:pPr>
        <w:pStyle w:val="BodyText"/>
      </w:pPr>
      <w:r>
        <w:t xml:space="preserve">Tel: +1 (305) 555-0142</w:t>
      </w:r>
    </w:p>
    <w:p>
      <w:pPr>
        <w:pStyle w:val="BodyText"/>
      </w:pPr>
      <w:r>
        <w:t xml:space="preserve">Email: billing@diplomat-miami.com</w:t>
      </w:r>
    </w:p>
    <w:p>
      <w:pPr>
        <w:pStyle w:val="BodyText"/>
      </w:pPr>
      <w:r>
        <w:t xml:space="preserve">EIN: 82-4471903</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DIP-2025-00487</w:t>
      </w:r>
    </w:p>
    <w:p>
      <w:pPr>
        <w:pStyle w:val="BodyText"/>
      </w:pPr>
      <w:r>
        <w:t xml:space="preserve">Date Issued: June 15, 2025</w:t>
      </w:r>
    </w:p>
    <w:p>
      <w:pPr>
        <w:pStyle w:val="BodyText"/>
      </w:pPr>
      <w:r>
        <w:t xml:space="preserve">Due Date: July 15, 2025</w:t>
      </w:r>
    </w:p>
    <w:p>
      <w:pPr>
        <w:pStyle w:val="BodyText"/>
      </w:pPr>
      <w:r>
        <w:t xml:space="preserve">Payment Terms: Net 30</w:t>
      </w:r>
    </w:p>
    <w:bookmarkEnd w:id="21"/>
    <w:bookmarkStart w:id="22" w:name="bill-to"/>
    <w:p>
      <w:pPr>
        <w:pStyle w:val="Heading3"/>
      </w:pPr>
      <w:r>
        <w:t xml:space="preserve">Bill To</w:t>
      </w:r>
    </w:p>
    <w:p>
      <w:pPr>
        <w:pStyle w:val="FirstParagraph"/>
      </w:pPr>
      <w:r>
        <w:t xml:space="preserve">Client Name:</w:t>
      </w:r>
      <w:r>
        <w:t xml:space="preserve"> </w:t>
      </w:r>
      <w:r>
        <w:t xml:space="preserve">Atlantic Meridian Holdings, Inc.</w:t>
      </w:r>
    </w:p>
    <w:p>
      <w:pPr>
        <w:pStyle w:val="BodyText"/>
      </w:pPr>
      <w:r>
        <w:t xml:space="preserve">Attn:</w:t>
      </w:r>
      <w:r>
        <w:t xml:space="preserve"> </w:t>
      </w:r>
      <w:r>
        <w:t xml:space="preserve">Mr. Jonathan R. Whitfield, CFO</w:t>
      </w:r>
    </w:p>
    <w:p>
      <w:pPr>
        <w:pStyle w:val="BodyText"/>
      </w:pPr>
      <w:r>
        <w:t xml:space="preserve">Address:</w:t>
      </w:r>
      <w:r>
        <w:t xml:space="preserve"> </w:t>
      </w:r>
      <w:r>
        <w:t xml:space="preserve">300 Biscayne Boulevard, Suite 1800</w:t>
      </w:r>
    </w:p>
    <w:p>
      <w:pPr>
        <w:pStyle w:val="BodyText"/>
      </w:pPr>
      <w:r>
        <w:t xml:space="preserve">City/State/ZIP:</w:t>
      </w:r>
      <w:r>
        <w:t xml:space="preserve"> </w:t>
      </w:r>
      <w:r>
        <w:t xml:space="preserve">Miami, FL 33132, United States</w:t>
      </w:r>
    </w:p>
    <w:p>
      <w:pPr>
        <w:pStyle w:val="BodyText"/>
      </w:pPr>
      <w:r>
        <w:t xml:space="preserve">Tax ID:</w:t>
      </w:r>
      <w:r>
        <w:t xml:space="preserve"> </w:t>
      </w:r>
      <w:r>
        <w:t xml:space="preserve">59-2284716</w:t>
      </w:r>
    </w:p>
    <w:bookmarkEnd w:id="22"/>
    <w:bookmarkStart w:id="23" w:name="project-reference"/>
    <w:p>
      <w:pPr>
        <w:pStyle w:val="Heading3"/>
      </w:pPr>
      <w:r>
        <w:t xml:space="preserve">Project Reference</w:t>
      </w:r>
    </w:p>
    <w:p>
      <w:pPr>
        <w:pStyle w:val="FirstParagraph"/>
      </w:pPr>
      <w:r>
        <w:t xml:space="preserve">Project:</w:t>
      </w:r>
      <w:r>
        <w:t xml:space="preserve"> </w:t>
      </w:r>
      <w:r>
        <w:t xml:space="preserve">Diplomat Strategic Advisory Engagement</w:t>
      </w:r>
    </w:p>
    <w:p>
      <w:pPr>
        <w:pStyle w:val="BodyText"/>
      </w:pPr>
      <w:r>
        <w:t xml:space="preserve">Contract No:</w:t>
      </w:r>
      <w:r>
        <w:t xml:space="preserve"> </w:t>
      </w:r>
      <w:r>
        <w:t xml:space="preserve">DIP-CON-2025-0031</w:t>
      </w:r>
    </w:p>
    <w:p>
      <w:pPr>
        <w:pStyle w:val="BodyText"/>
      </w:pPr>
      <w:r>
        <w:t xml:space="preserve">Service Period:</w:t>
      </w:r>
      <w:r>
        <w:t xml:space="preserve"> </w:t>
      </w:r>
      <w:r>
        <w:t xml:space="preserve">May 1 – May 31, 2025</w:t>
      </w:r>
    </w:p>
    <w:p>
      <w:pPr>
        <w:pStyle w:val="BodyText"/>
      </w:pPr>
      <w:r>
        <w:t xml:space="preserve">Location of Service:</w:t>
      </w:r>
      <w:r>
        <w:t xml:space="preserve"> </w:t>
      </w:r>
      <w:r>
        <w:t xml:space="preserve">Miami, United States</w:t>
      </w:r>
    </w:p>
    <w:p>
      <w:pPr>
        <w:pStyle w:val="BodyText"/>
      </w:pPr>
      <w:r>
        <w:t xml:space="preserve">Currency:</w:t>
      </w:r>
      <w:r>
        <w:t xml:space="preserve"> </w:t>
      </w:r>
      <w:r>
        <w:t xml:space="preserve">USD (United States Dollar)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Diplomat executive-level strategic consulting for international trade compliance in the Miami metropolitan area, United States</w:t>
            </w:r>
          </w:p>
        </w:tc>
        <w:tc>
          <w:tcPr/>
          <w:p>
            <w:pPr>
              <w:pStyle w:val="Compact"/>
              <w:jc w:val="left"/>
            </w:pPr>
            <w:r>
              <w:t xml:space="preserve">Strategic Advisory</w:t>
            </w:r>
          </w:p>
        </w:tc>
        <w:tc>
          <w:tcPr/>
          <w:p>
            <w:pPr>
              <w:pStyle w:val="Compact"/>
              <w:jc w:val="left"/>
            </w:pPr>
            <w:r>
              <w:t xml:space="preserve">42</w:t>
            </w:r>
          </w:p>
        </w:tc>
        <w:tc>
          <w:tcPr/>
          <w:p>
            <w:pPr>
              <w:pStyle w:val="Compact"/>
              <w:jc w:val="left"/>
            </w:pPr>
            <w:r>
              <w:t xml:space="preserve">$325.00</w:t>
            </w:r>
          </w:p>
        </w:tc>
        <w:tc>
          <w:tcPr/>
          <w:p>
            <w:pPr>
              <w:pStyle w:val="Compact"/>
              <w:jc w:val="left"/>
            </w:pPr>
            <w:r>
              <w:t xml:space="preserve">$13,650.00</w:t>
            </w:r>
          </w:p>
        </w:tc>
      </w:tr>
      <w:tr>
        <w:tc>
          <w:tcPr/>
          <w:p>
            <w:pPr>
              <w:pStyle w:val="Compact"/>
              <w:jc w:val="left"/>
            </w:pPr>
            <w:r>
              <w:t xml:space="preserve">2</w:t>
            </w:r>
          </w:p>
        </w:tc>
        <w:tc>
          <w:tcPr/>
          <w:p>
            <w:pPr>
              <w:pStyle w:val="Compact"/>
              <w:jc w:val="left"/>
            </w:pPr>
            <w:r>
              <w:t xml:space="preserve">Diplomat regulatory analysis and policy briefing preparation for United States Miami port authority liaison</w:t>
            </w:r>
          </w:p>
        </w:tc>
        <w:tc>
          <w:tcPr/>
          <w:p>
            <w:pPr>
              <w:pStyle w:val="Compact"/>
              <w:jc w:val="left"/>
            </w:pPr>
            <w:r>
              <w:t xml:space="preserve">Regulatory Affairs</w:t>
            </w:r>
          </w:p>
        </w:tc>
        <w:tc>
          <w:tcPr/>
          <w:p>
            <w:pPr>
              <w:pStyle w:val="Compact"/>
              <w:jc w:val="left"/>
            </w:pPr>
            <w:r>
              <w:t xml:space="preserve">28</w:t>
            </w:r>
          </w:p>
        </w:tc>
        <w:tc>
          <w:tcPr/>
          <w:p>
            <w:pPr>
              <w:pStyle w:val="Compact"/>
              <w:jc w:val="left"/>
            </w:pPr>
            <w:r>
              <w:t xml:space="preserve">$295.00</w:t>
            </w:r>
          </w:p>
        </w:tc>
        <w:tc>
          <w:tcPr/>
          <w:p>
            <w:pPr>
              <w:pStyle w:val="Compact"/>
              <w:jc w:val="left"/>
            </w:pPr>
            <w:r>
              <w:t xml:space="preserve">$8,260.00</w:t>
            </w:r>
          </w:p>
        </w:tc>
      </w:tr>
      <w:tr>
        <w:tc>
          <w:tcPr/>
          <w:p>
            <w:pPr>
              <w:pStyle w:val="Compact"/>
              <w:jc w:val="left"/>
            </w:pPr>
            <w:r>
              <w:t xml:space="preserve">3</w:t>
            </w:r>
          </w:p>
        </w:tc>
        <w:tc>
          <w:tcPr/>
          <w:p>
            <w:pPr>
              <w:pStyle w:val="Compact"/>
              <w:jc w:val="left"/>
            </w:pPr>
            <w:r>
              <w:t xml:space="preserve">Diplomat cross-border negotiation support and diplomatic protocol advisory services rendered in Miami, United States</w:t>
            </w:r>
          </w:p>
        </w:tc>
        <w:tc>
          <w:tcPr/>
          <w:p>
            <w:pPr>
              <w:pStyle w:val="Compact"/>
              <w:jc w:val="left"/>
            </w:pPr>
            <w:r>
              <w:t xml:space="preserve">Negotiation Support</w:t>
            </w:r>
          </w:p>
        </w:tc>
        <w:tc>
          <w:tcPr/>
          <w:p>
            <w:pPr>
              <w:pStyle w:val="Compact"/>
              <w:jc w:val="left"/>
            </w:pPr>
            <w:r>
              <w:t xml:space="preserve">18</w:t>
            </w:r>
          </w:p>
        </w:tc>
        <w:tc>
          <w:tcPr/>
          <w:p>
            <w:pPr>
              <w:pStyle w:val="Compact"/>
              <w:jc w:val="left"/>
            </w:pPr>
            <w:r>
              <w:t xml:space="preserve">$350.00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Diplomat market intelligence report on Latin American trade corridors accessible from Miami, United States</w:t>
            </w:r>
          </w:p>
        </w:tc>
        <w:tc>
          <w:tcPr/>
          <w:p>
            <w:pPr>
              <w:pStyle w:val="Compact"/>
              <w:jc w:val="left"/>
            </w:pPr>
            <w:r>
              <w:t xml:space="preserve">Market Research</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5</w:t>
            </w:r>
          </w:p>
        </w:tc>
        <w:tc>
          <w:tcPr/>
          <w:p>
            <w:pPr>
              <w:pStyle w:val="Compact"/>
              <w:jc w:val="left"/>
            </w:pPr>
            <w:r>
              <w:t xml:space="preserve">Diplomat on-site client meetings and stakeholder engagement sessions conducted at Diplomat Miami headquarters</w:t>
            </w:r>
          </w:p>
        </w:tc>
        <w:tc>
          <w:tcPr/>
          <w:p>
            <w:pPr>
              <w:pStyle w:val="Compact"/>
              <w:jc w:val="left"/>
            </w:pPr>
            <w:r>
              <w:t xml:space="preserve">Client Engagement</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6</w:t>
            </w:r>
          </w:p>
        </w:tc>
        <w:tc>
          <w:tcPr/>
          <w:p>
            <w:pPr>
              <w:pStyle w:val="Compact"/>
              <w:jc w:val="left"/>
            </w:pPr>
            <w:r>
              <w:t xml:space="preserve">Diplomat travel and logistics coordination for United States Miami regional office operations</w:t>
            </w:r>
          </w:p>
        </w:tc>
        <w:tc>
          <w:tcPr/>
          <w:p>
            <w:pPr>
              <w:pStyle w:val="Compact"/>
              <w:jc w:val="left"/>
            </w:pPr>
            <w:r>
              <w:t xml:space="preserve">Operations</w:t>
            </w:r>
          </w:p>
        </w:tc>
        <w:tc>
          <w:tcPr/>
          <w:p>
            <w:pPr>
              <w:pStyle w:val="Compact"/>
              <w:jc w:val="left"/>
            </w:pPr>
            <w:r>
              <w:t xml:space="preserve">8</w:t>
            </w:r>
          </w:p>
        </w:tc>
        <w:tc>
          <w:tcPr/>
          <w:p>
            <w:pPr>
              <w:pStyle w:val="Compact"/>
              <w:jc w:val="left"/>
            </w:pPr>
            <w:r>
              <w:t xml:space="preserve">$225.00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$40,330.00</w:t>
            </w:r>
          </w:p>
        </w:tc>
      </w:tr>
      <w:tr>
        <w:tc>
          <w:tcPr/>
          <w:p>
            <w:pPr>
              <w:pStyle w:val="Compact"/>
              <w:jc w:val="left"/>
            </w:pPr>
            <w:r>
              <w:t xml:space="preserve">Florida State Sales Tax (7.00%)</w:t>
            </w:r>
          </w:p>
        </w:tc>
        <w:tc>
          <w:tcPr/>
          <w:p>
            <w:pPr>
              <w:pStyle w:val="Compact"/>
              <w:jc w:val="left"/>
            </w:pPr>
            <w:r>
              <w:t xml:space="preserve">$2,823.10</w:t>
            </w:r>
          </w:p>
        </w:tc>
      </w:tr>
      <w:tr>
        <w:tc>
          <w:tcPr/>
          <w:p>
            <w:pPr>
              <w:pStyle w:val="Compact"/>
              <w:jc w:val="left"/>
            </w:pPr>
            <w:r>
              <w:t xml:space="preserve">Miami-Dade County Surcharge (1.00%)</w:t>
            </w:r>
          </w:p>
        </w:tc>
        <w:tc>
          <w:tcPr/>
          <w:p>
            <w:pPr>
              <w:pStyle w:val="Compact"/>
              <w:jc w:val="left"/>
            </w:pPr>
            <w:r>
              <w:t xml:space="preserve">$403.30</w:t>
            </w:r>
          </w:p>
        </w:tc>
      </w:tr>
      <w:tr>
        <w:tc>
          <w:tcPr/>
          <w:p>
            <w:pPr>
              <w:pStyle w:val="Compact"/>
              <w:jc w:val="left"/>
            </w:pPr>
            <w:r>
              <w:t xml:space="preserve">United States Federal Processing Fee</w:t>
            </w:r>
          </w:p>
        </w:tc>
        <w:tc>
          <w:tcPr/>
          <w:p>
            <w:pPr>
              <w:pStyle w:val="Compact"/>
              <w:jc w:val="left"/>
            </w:pPr>
            <w:r>
              <w:t xml:space="preserve">$150.00</w:t>
            </w:r>
          </w:p>
        </w:tc>
      </w:tr>
      <w:tr>
        <w:tc>
          <w:tcPr/>
          <w:p>
            <w:pPr>
              <w:pStyle w:val="Compact"/>
              <w:jc w:val="left"/>
            </w:pPr>
            <w:r>
              <w:t xml:space="preserve">TOTAL DUE (USD)</w:t>
            </w:r>
          </w:p>
        </w:tc>
        <w:tc>
          <w:tcPr/>
          <w:p>
            <w:pPr>
              <w:pStyle w:val="Compact"/>
              <w:jc w:val="left"/>
            </w:pPr>
            <w:r>
              <w:t xml:space="preserve">$43,706.40</w:t>
            </w:r>
          </w:p>
        </w:tc>
      </w:tr>
    </w:tbl>
    <w:p>
      <w:pPr>
        <w:pStyle w:val="BodyText"/>
      </w:pPr>
      <w:r>
        <w:rPr>
          <w:bCs/>
          <w:b/>
        </w:rPr>
        <w:t xml:space="preserve">Payment Instructions:</w:t>
      </w:r>
      <w:r>
        <w:t xml:space="preserve"> </w:t>
      </w:r>
      <w:r>
        <w:t xml:space="preserve">This Invoice from Diplomat International Consulting Group, LLC must be settled within thirty (30) calendar days of the issue date. Please remit payment via wire transfer to Diplomat's designated account at Bank of America, Miami, United States. Routing Number: 021000021. Account Number: 4471-8829-0031. Reference this Invoice number DIP-2025-00487 in all correspondence. Late payments are subject to a 1.5% monthly interest charge as stipulated in the Diplomat service agreement.</w:t>
      </w:r>
    </w:p>
    <w:bookmarkStart w:id="24" w:name="Xb72ed50635d6b25765bfe338e25f8218356c1d0"/>
    <w:p>
      <w:pPr>
        <w:pStyle w:val="Heading3"/>
      </w:pPr>
      <w:r>
        <w:t xml:space="preserve">Terms and Conditions – Diplomat Invoice Policy</w:t>
      </w:r>
    </w:p>
    <w:p>
      <w:pPr>
        <w:numPr>
          <w:ilvl w:val="0"/>
          <w:numId w:val="1001"/>
        </w:numPr>
        <w:pStyle w:val="Compact"/>
      </w:pPr>
      <w:r>
        <w:t xml:space="preserve">This Invoice is issued by Diplomat International Consulting Group, LLC, a registered entity in the State of Florida, United States, with its principal office located in Miami, United States.</w:t>
      </w:r>
    </w:p>
    <w:p>
      <w:pPr>
        <w:numPr>
          <w:ilvl w:val="0"/>
          <w:numId w:val="1001"/>
        </w:numPr>
        <w:pStyle w:val="Compact"/>
      </w:pPr>
      <w:r>
        <w:t xml:space="preserve">All services described in this Invoice were performed in accordance with the Diplomat Master Service Agreement (Contract No. DIP-CON-2025-0031) executed between Diplomat and the client.</w:t>
      </w:r>
    </w:p>
    <w:p>
      <w:pPr>
        <w:numPr>
          <w:ilvl w:val="0"/>
          <w:numId w:val="1001"/>
        </w:numPr>
        <w:pStyle w:val="Compact"/>
      </w:pPr>
      <w:r>
        <w:t xml:space="preserve">Payment is due in full within thirty (30) days from the date of this Invoice. Diplomat reserves the right to suspend ongoing services in Miami, United States, should payment remain outstanding beyond the due date.</w:t>
      </w:r>
    </w:p>
    <w:p>
      <w:pPr>
        <w:numPr>
          <w:ilvl w:val="0"/>
          <w:numId w:val="1001"/>
        </w:numPr>
        <w:pStyle w:val="Compact"/>
      </w:pPr>
      <w:r>
        <w:t xml:space="preserve">All amounts are quoted in United States Dollars (USD). Diplomat is not responsible for any currency conversion fees incurred by the client.</w:t>
      </w:r>
    </w:p>
    <w:p>
      <w:pPr>
        <w:numPr>
          <w:ilvl w:val="0"/>
          <w:numId w:val="1001"/>
        </w:numPr>
        <w:pStyle w:val="Compact"/>
      </w:pPr>
      <w:r>
        <w:t xml:space="preserve">This Invoice is subject to the tax laws of the State of Florida and the United States federal tax code. Diplomat has applied all applicable Miami-Dade County and Florida state taxes as required by law.</w:t>
      </w:r>
    </w:p>
    <w:p>
      <w:pPr>
        <w:numPr>
          <w:ilvl w:val="0"/>
          <w:numId w:val="1001"/>
        </w:numPr>
        <w:pStyle w:val="Compact"/>
      </w:pPr>
      <w:r>
        <w:t xml:space="preserve">Any disputes regarding this Invoice must be submitted in writing to Diplomat's billing department in Miami, United States, within fifteen (15) business days of receipt. Diplomat will respond within ten (10) business days.</w:t>
      </w:r>
    </w:p>
    <w:p>
      <w:pPr>
        <w:numPr>
          <w:ilvl w:val="0"/>
          <w:numId w:val="1001"/>
        </w:numPr>
        <w:pStyle w:val="Compact"/>
      </w:pPr>
      <w:r>
        <w:t xml:space="preserve">Diplomat warrants that all services rendered under this Invoice were performed with professional diligence and in compliance with all applicable United States federal and Florida state regulations.</w:t>
      </w:r>
    </w:p>
    <w:p>
      <w:pPr>
        <w:numPr>
          <w:ilvl w:val="0"/>
          <w:numId w:val="1001"/>
        </w:numPr>
        <w:pStyle w:val="Compact"/>
      </w:pPr>
      <w:r>
        <w:t xml:space="preserve">This Invoice constitutes a legally binding financial document. Diplomat retains the right to audit client records related to this Invoice upon thirty (30) days written notice.</w:t>
      </w:r>
    </w:p>
    <w:bookmarkEnd w:id="24"/>
    <w:p>
      <w:pPr>
        <w:pStyle w:val="FirstParagraph"/>
      </w:pPr>
      <w:r>
        <w:rPr>
          <w:bCs/>
          <w:b/>
        </w:rPr>
        <w:t xml:space="preserve">DIPLomat International Consulting Group, LLC</w:t>
      </w:r>
      <w:r>
        <w:t xml:space="preserve"> </w:t>
      </w:r>
      <w:r>
        <w:t xml:space="preserve">| 1200 Brickell Avenue, Suite 2400, Miami, FL 33131, United States</w:t>
      </w:r>
    </w:p>
    <w:p>
      <w:pPr>
        <w:pStyle w:val="BodyText"/>
      </w:pPr>
      <w:r>
        <w:t xml:space="preserve">This Invoice was generated electronically by Diplomat's billing system and is valid without a physical signature.</w:t>
      </w:r>
    </w:p>
    <w:p>
      <w:pPr>
        <w:pStyle w:val="BodyText"/>
      </w:pPr>
      <w:r>
        <w:t xml:space="preserve">For questions regarding this Invoice, contact Diplomat Billing at billing@diplomat-miami.com or +1 (305) 555-0142.</w:t>
      </w:r>
    </w:p>
    <w:p>
      <w:pPr>
        <w:pStyle w:val="BodyText"/>
      </w:pPr>
      <w:r>
        <w:t xml:space="preserve">© 2025 Diplomat International Consulting Group, LLC. All rights reserved. Document ID: DIP-INV-2025-00487-MIA-USA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United States Miami</dc:title>
  <dc:creator/>
  <dc:language>en</dc:language>
  <cp:keywords/>
  <dcterms:created xsi:type="dcterms:W3CDTF">2026-10-10T07:03:56Z</dcterms:created>
  <dcterms:modified xsi:type="dcterms:W3CDTF">2026-10-10T07:03:56Z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