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1" w:name="dhaka-city-medical-center"/>
    <w:p>
      <w:pPr>
        <w:pStyle w:val="Heading1"/>
      </w:pPr>
      <w:r>
        <w:t xml:space="preserve">Dhaka City Medical Center</w:t>
      </w:r>
    </w:p>
    <w:bookmarkStart w:id="20" w:name="dr.-rafiqul-islam-mbbs-fcps-medicine"/>
    <w:p>
      <w:pPr>
        <w:pStyle w:val="Heading2"/>
      </w:pPr>
      <w:r>
        <w:t xml:space="preserve">Dr. Rafiqul Islam, MBBS, FCPS (Medicine)</w:t>
      </w:r>
    </w:p>
    <w:p>
      <w:pPr>
        <w:pStyle w:val="FirstParagraph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Doctor General Practitioner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House #12, Road #5, Dhanmondi R/A,</w:t>
      </w:r>
      <w:r>
        <w:br/>
      </w:r>
      <w:r>
        <w:t xml:space="preserve">Dhaka-1205, Bangladesh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2-9123456 | +880 1711-223344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info@dhakacitymedical.com</w:t>
      </w:r>
      <w:r>
        <w:br/>
      </w:r>
      <w:r>
        <w:rPr>
          <w:bCs/>
          <w:b/>
        </w:rPr>
        <w:t xml:space="preserve">BNB Registration:</w:t>
      </w:r>
      <w:r>
        <w:t xml:space="preserve"> </w:t>
      </w:r>
      <w:r>
        <w:t xml:space="preserve">BNB/2023/12345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INV-2023-10-001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October 24, 2023 (Immediate)</w:t>
      </w:r>
      <w:r>
        <w:br/>
      </w: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Kamal Hossain</w:t>
      </w:r>
      <w:r>
        <w:br/>
      </w:r>
      <w:r>
        <w:t xml:space="preserve">Flat #3A, Green View Apartment</w:t>
      </w:r>
      <w:r>
        <w:br/>
      </w:r>
      <w:r>
        <w:t xml:space="preserve">Mirpur-10, Dhaka-1216</w:t>
      </w:r>
      <w:r>
        <w:br/>
      </w:r>
      <w:r>
        <w:t xml:space="preserve">Bangladesh</w:t>
      </w:r>
      <w:r>
        <w:br/>
      </w:r>
      <w:r>
        <w:rPr>
          <w:bCs/>
          <w:b/>
        </w:rPr>
        <w:t xml:space="preserve">NID:</w:t>
      </w:r>
      <w:r>
        <w:t xml:space="preserve"> </w:t>
      </w:r>
      <w:r>
        <w:t xml:space="preserve">1234567890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1811-998877</w:t>
      </w:r>
    </w:p>
    <w:p>
      <w:pPr>
        <w:pStyle w:val="BodyText"/>
      </w:pPr>
      <w:r>
        <w:t xml:space="preserve">Insurance / Referral Info: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None (Self-Pay)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N/A</w:t>
      </w:r>
      <w:r>
        <w:br/>
      </w:r>
      <w:r>
        <w:rPr>
          <w:bCs/>
          <w:b/>
        </w:rPr>
        <w:t xml:space="preserve">Referring Doctor:</w:t>
      </w:r>
      <w:r>
        <w:t xml:space="preserve"> </w:t>
      </w:r>
      <w:r>
        <w:t xml:space="preserve">N/A</w:t>
      </w:r>
      <w:r>
        <w:br/>
      </w:r>
      <w:r>
        <w:rPr>
          <w:bCs/>
          <w:b/>
        </w:rPr>
        <w:t xml:space="preserve">Patient ID:</w:t>
      </w:r>
      <w:r>
        <w:t xml:space="preserve"> </w:t>
      </w:r>
      <w:r>
        <w:t xml:space="preserve">P-2023-5567</w:t>
      </w:r>
    </w:p>
    <w:p>
      <w:pPr>
        <w:pStyle w:val="BodyText"/>
      </w:pPr>
      <w:r>
        <w:t xml:space="preserve">Description of Medical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with Doctor General Practitioner</w:t>
            </w:r>
            <w:r>
              <w:br/>
            </w:r>
            <w:r>
              <w:t xml:space="preserve">Comprehensive physical examination, medical history review, and diagnosis for acute respiratory infection. Includes vital signs monitoring (BP, Pulse, Temp, SpO2).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Test: Complete Blood Count (CBC)</w:t>
            </w:r>
            <w:r>
              <w:br/>
            </w:r>
            <w:r>
              <w:t xml:space="preserve">Laboratory analysis to check for infection markers, anemia, and platelet count. Performed at Dhaka City Medical Center Lab.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Test: Chest X-Ray (PA View)</w:t>
            </w:r>
            <w:r>
              <w:br/>
            </w:r>
            <w:r>
              <w:t xml:space="preserve">Radiological imaging to assess lung condition and rule out pneumonia. Digital imaging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 Dispensing</w:t>
            </w:r>
            <w:r>
              <w:br/>
            </w:r>
            <w:r>
              <w:t xml:space="preserve">Antibiotics (Amoxicillin 500mg), Antipyretics (Paracetamol), and Cough Syrup. Dispensed from clinic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PHARM-010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test results and adjustment of treatment plan by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sick leave certificate for 3 days for employer submission.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5,750.00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287.50 BDT</w:t>
      </w:r>
    </w:p>
    <w:p>
      <w:pPr>
        <w:pStyle w:val="BodyText"/>
      </w:pPr>
      <w:r>
        <w:t xml:space="preserve">Discount (Senior Citizen 5%):</w:t>
      </w:r>
      <w:r>
        <w:t xml:space="preserve"> </w:t>
      </w:r>
      <w:r>
        <w:t xml:space="preserve">-287.50 BDT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5,750.00 BDT</w:t>
      </w:r>
    </w:p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Five Thousand Seven Hundred Fifty Taka Only.</w:t>
      </w:r>
    </w:p>
    <w:p>
      <w:pPr>
        <w:pStyle w:val="BodyText"/>
      </w:pPr>
      <w:r>
        <w:t xml:space="preserve">Payment Methods Accepted</w:t>
      </w:r>
    </w:p>
    <w:p>
      <w:pPr>
        <w:pStyle w:val="BodyText"/>
      </w:pPr>
      <w:r>
        <w:t xml:space="preserve">We accept the following payment methods for this Invoice: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Payable at the clinic reception in Dhaka.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bKash/Nagad:</w:t>
      </w:r>
      <w:r>
        <w:t xml:space="preserve"> </w:t>
      </w:r>
      <w:r>
        <w:t xml:space="preserve">Send to +880 1711-223344 (Merchant Account).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br/>
      </w:r>
      <w:r>
        <w:t xml:space="preserve">Bank: BRAC Bank PLC</w:t>
      </w:r>
      <w:r>
        <w:br/>
      </w:r>
      <w:r>
        <w:t xml:space="preserve">Branch: Dhanmondi, Dhaka</w:t>
      </w:r>
      <w:r>
        <w:br/>
      </w:r>
      <w:r>
        <w:t xml:space="preserve">Account Name: Dhaka City Medical Center</w:t>
      </w:r>
      <w:r>
        <w:br/>
      </w:r>
      <w:r>
        <w:t xml:space="preserve">Account No: 123456789012</w:t>
      </w:r>
    </w:p>
    <w:p>
      <w:pPr>
        <w:pStyle w:val="FirstParagraph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This Invoice is valid for 30 days from the date of issue.</w:t>
      </w:r>
    </w:p>
    <w:p>
      <w:pPr>
        <w:numPr>
          <w:ilvl w:val="0"/>
          <w:numId w:val="1002"/>
        </w:numPr>
        <w:pStyle w:val="Compact"/>
      </w:pPr>
      <w:r>
        <w:t xml:space="preserve">Payment is due upon receipt of services unless otherwise agreed.</w:t>
      </w:r>
    </w:p>
    <w:p>
      <w:pPr>
        <w:numPr>
          <w:ilvl w:val="0"/>
          <w:numId w:val="1002"/>
        </w:numPr>
        <w:pStyle w:val="Compact"/>
      </w:pPr>
      <w:r>
        <w:t xml:space="preserve">All medical services provided by the Doctor General Practitioner are subject to standard medical ethics and regulations of Bangladesh.</w:t>
      </w:r>
    </w:p>
    <w:p>
      <w:pPr>
        <w:numPr>
          <w:ilvl w:val="0"/>
          <w:numId w:val="1002"/>
        </w:numPr>
        <w:pStyle w:val="Compact"/>
      </w:pPr>
      <w:r>
        <w:t xml:space="preserve">Test results are confidential and will be shared only with the patient or authorized representative.</w:t>
      </w:r>
    </w:p>
    <w:p>
      <w:pPr>
        <w:numPr>
          <w:ilvl w:val="0"/>
          <w:numId w:val="1002"/>
        </w:numPr>
        <w:pStyle w:val="Compact"/>
      </w:pPr>
      <w:r>
        <w:t xml:space="preserve">In case of any discrepancy, please contact the clinic within 7 days.</w:t>
      </w:r>
    </w:p>
    <w:p>
      <w:pPr>
        <w:numPr>
          <w:ilvl w:val="0"/>
          <w:numId w:val="1002"/>
        </w:numPr>
        <w:pStyle w:val="Compact"/>
      </w:pPr>
      <w:r>
        <w:t xml:space="preserve">Refunds are processed only for unrendered services as per clinic policy.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an official receipt for tax and insurance purposes in Bangladesh.</w:t>
      </w:r>
    </w:p>
    <w:p>
      <w:pPr>
        <w:pStyle w:val="BodyText"/>
      </w:pPr>
      <w:r>
        <w:t xml:space="preserve">CLINIC STAMP</w:t>
      </w:r>
    </w:p>
    <w:p>
      <w:pPr>
        <w:pStyle w:val="BodyText"/>
      </w:pPr>
      <w:r>
        <w:t xml:space="preserve">Dr. Rafiqul Islam</w:t>
      </w:r>
      <w:r>
        <w:br/>
      </w:r>
      <w:r>
        <w:t xml:space="preserve">Doctor General Practitioner</w:t>
      </w:r>
      <w:r>
        <w:br/>
      </w:r>
      <w:r>
        <w:t xml:space="preserve">Dhaka City Medical Center</w:t>
      </w:r>
    </w:p>
    <w:p>
      <w:pPr>
        <w:pStyle w:val="BodyText"/>
      </w:pPr>
      <w:r>
        <w:t xml:space="preserve">Thank you for choosing Dhaka City Medical Center for your healthcare needs.</w:t>
      </w:r>
    </w:p>
    <w:p>
      <w:pPr>
        <w:pStyle w:val="BodyText"/>
      </w:pPr>
      <w:r>
        <w:t xml:space="preserve">House #12, Road #5, Dhanmondi R/A, Dhaka-1205, Bangladesh | +880 2-9123456</w:t>
      </w:r>
    </w:p>
    <w:p>
      <w:pPr>
        <w:pStyle w:val="BodyText"/>
      </w:pPr>
      <w:r>
        <w:t xml:space="preserve">Registered with Bangladesh Medical and Dental Council (BMDC)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Dhaka, Bangladesh</dc:title>
  <dc:creator/>
  <dc:language>en</dc:language>
  <cp:keywords/>
  <dcterms:created xsi:type="dcterms:W3CDTF">2026-10-10T09:18:40Z</dcterms:created>
  <dcterms:modified xsi:type="dcterms:W3CDTF">2026-10-10T09:18:40Z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