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Bogotá,</w:t>
      </w:r>
      <w:r>
        <w:t xml:space="preserve"> </w:t>
      </w:r>
      <w:r>
        <w:t xml:space="preserve">Colombia</w:t>
      </w:r>
    </w:p>
    <w:bookmarkStart w:id="21" w:name="dr.-alejandro-ramírez"/>
    <w:p>
      <w:pPr>
        <w:pStyle w:val="Heading1"/>
      </w:pPr>
      <w:r>
        <w:t xml:space="preserve">Dr. Alejandro Ramírez</w:t>
      </w:r>
    </w:p>
    <w:bookmarkStart w:id="20" w:name="doctor-general-practitioner"/>
    <w:p>
      <w:pPr>
        <w:pStyle w:val="Heading2"/>
      </w:pPr>
      <w:r>
        <w:t xml:space="preserve">Doctor General Practitioner</w:t>
      </w:r>
    </w:p>
    <w:p>
      <w:pPr>
        <w:pStyle w:val="FirstParagraph"/>
      </w:pPr>
      <w:r>
        <w:t xml:space="preserve">Clinica Central de Bogotá</w:t>
      </w:r>
    </w:p>
    <w:p>
      <w:pPr>
        <w:pStyle w:val="BodyText"/>
      </w:pPr>
      <w:r>
        <w:t xml:space="preserve">Carrera 7 # 72-41, Oficina 305</w:t>
      </w:r>
    </w:p>
    <w:p>
      <w:pPr>
        <w:pStyle w:val="BodyText"/>
      </w:pPr>
      <w:r>
        <w:t xml:space="preserve">Localización: Chapinero, Bogotá D.C., Colombia</w:t>
      </w:r>
    </w:p>
    <w:p>
      <w:pPr>
        <w:pStyle w:val="BodyText"/>
      </w:pPr>
      <w:r>
        <w:t xml:space="preserve">NIT: 900.123.456-7</w:t>
      </w:r>
    </w:p>
    <w:p>
      <w:pPr>
        <w:pStyle w:val="BodyText"/>
      </w:pPr>
      <w:r>
        <w:t xml:space="preserve">Registro Médico: 12345678</w:t>
      </w:r>
    </w:p>
    <w:p>
      <w:pPr>
        <w:pStyle w:val="BodyText"/>
      </w:pPr>
      <w:r>
        <w:t xml:space="preserve">Email: contacto@dralejandro.com.co</w:t>
      </w:r>
    </w:p>
    <w:p>
      <w:pPr>
        <w:pStyle w:val="BodyText"/>
      </w:pPr>
      <w:r>
        <w:t xml:space="preserve">Teléfono: +57 (1) 234 5678</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INV-BOG-2023-0089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2"/>
    <w:p>
      <w:pPr>
        <w:pStyle w:val="BodyText"/>
      </w:pPr>
      <w:r>
        <w:t xml:space="preserve">Bill To</w:t>
      </w:r>
    </w:p>
    <w:p>
      <w:pPr>
        <w:pStyle w:val="BodyText"/>
      </w:pPr>
      <w:r>
        <w:rPr>
          <w:bCs/>
          <w:b/>
        </w:rPr>
        <w:t xml:space="preserve">Patient Name:</w:t>
      </w:r>
      <w:r>
        <w:t xml:space="preserve"> </w:t>
      </w:r>
      <w:r>
        <w:t xml:space="preserve">María Fernanda López</w:t>
      </w:r>
    </w:p>
    <w:p>
      <w:pPr>
        <w:pStyle w:val="BodyText"/>
      </w:pPr>
      <w:r>
        <w:rPr>
          <w:bCs/>
          <w:b/>
        </w:rPr>
        <w:t xml:space="preserve">ID (Cédula):</w:t>
      </w:r>
      <w:r>
        <w:t xml:space="preserve"> </w:t>
      </w:r>
      <w:r>
        <w:t xml:space="preserve">1.098.765.432</w:t>
      </w:r>
    </w:p>
    <w:p>
      <w:pPr>
        <w:pStyle w:val="BodyText"/>
      </w:pPr>
      <w:r>
        <w:rPr>
          <w:bCs/>
          <w:b/>
        </w:rPr>
        <w:t xml:space="preserve">Address:</w:t>
      </w:r>
      <w:r>
        <w:t xml:space="preserve"> </w:t>
      </w:r>
      <w:r>
        <w:t xml:space="preserve">Calle 100 # 15-20, Usaquén, Bogotá, Colombia</w:t>
      </w:r>
    </w:p>
    <w:p>
      <w:pPr>
        <w:pStyle w:val="BodyText"/>
      </w:pPr>
      <w:r>
        <w:rPr>
          <w:bCs/>
          <w:b/>
        </w:rPr>
        <w:t xml:space="preserve">Email:</w:t>
      </w:r>
      <w:r>
        <w:t xml:space="preserve"> </w:t>
      </w:r>
      <w:r>
        <w:t xml:space="preserve">maria.lopez@email.com</w:t>
      </w:r>
    </w:p>
    <w:p>
      <w:pPr>
        <w:pStyle w:val="BodyText"/>
      </w:pPr>
      <w:r>
        <w:rPr>
          <w:bCs/>
          <w:b/>
        </w:rPr>
        <w:t xml:space="preserve">Phone:</w:t>
      </w:r>
      <w:r>
        <w:t xml:space="preserve"> </w:t>
      </w:r>
      <w:r>
        <w:t xml:space="preserve">+57 300 123 4567</w:t>
      </w:r>
    </w:p>
    <w:p>
      <w:pPr>
        <w:pStyle w:val="BodyText"/>
      </w:pPr>
      <w:r>
        <w:rPr>
          <w:bCs/>
          <w:b/>
        </w:rPr>
        <w:t xml:space="preserve">Insurance Provider:</w:t>
      </w:r>
      <w:r>
        <w:t xml:space="preserve"> </w:t>
      </w:r>
      <w:r>
        <w:t xml:space="preserve">Sura Salud (EPS)</w:t>
      </w:r>
    </w:p>
    <w:p>
      <w:pPr>
        <w:pStyle w:val="BodyText"/>
      </w:pPr>
      <w:r>
        <w:rPr>
          <w:bCs/>
          <w:b/>
        </w:rPr>
        <w:t xml:space="preserve">Policy Number:</w:t>
      </w:r>
      <w:r>
        <w:t xml:space="preserve"> </w:t>
      </w:r>
      <w:r>
        <w:t xml:space="preserve">POL-987654321</w:t>
      </w:r>
    </w:p>
    <w:p>
      <w:pPr>
        <w:pStyle w:val="BodyText"/>
      </w:pPr>
      <w:r>
        <w:t xml:space="preserve">Services Rendered</w:t>
      </w:r>
    </w:p>
    <w:p>
      <w:pPr>
        <w:pStyle w:val="BodyText"/>
      </w:pPr>
      <w:r>
        <w:t xml:space="preserve">The following medical services were provided by the Doctor General Practitioner at the clinic located in Bogotá, Colombia. These services adhere to the clinical standards established by the Ministry of Health and Social Protection of Colombia.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(COP)</w:t>
            </w:r>
          </w:p>
        </w:tc>
      </w:tr>
      <w:tr>
        <w:tc>
          <w:tcPr/>
          <w:p>
            <w:pPr>
              <w:pStyle w:val="Compact"/>
              <w:jc w:val="left"/>
            </w:pPr>
            <w:r>
              <w:t xml:space="preserve">1</w:t>
            </w:r>
          </w:p>
        </w:tc>
        <w:tc>
          <w:tcPr/>
          <w:p>
            <w:pPr>
              <w:pStyle w:val="Compact"/>
              <w:jc w:val="left"/>
            </w:pPr>
            <w:r>
              <w:rPr>
                <w:bCs/>
                <w:b/>
              </w:rPr>
              <w:t xml:space="preserve">General Medical Consultation:</w:t>
            </w:r>
            <w:r>
              <w:t xml:space="preserve"> </w:t>
            </w:r>
            <w:r>
              <w:t xml:space="preserve">Comprehensive evaluation of patient history, physical examination, and diagnostic assessment performed by the Doctor General Practitioner. Includes review of symptoms related to respiratory health.</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Diagnostic Laboratory Referral:</w:t>
            </w:r>
            <w:r>
              <w:t xml:space="preserve"> </w:t>
            </w:r>
            <w:r>
              <w:t xml:space="preserve">Coordination and prescription for complete blood count (CBC) and metabolic panel. This service includes the interpretation of results by the Doctor General Practitioner to ensure accurate diagnosis within the Bogotá healthcare network.</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Electrocardiogram (ECG) Analysis:</w:t>
            </w:r>
            <w:r>
              <w:t xml:space="preserve"> </w:t>
            </w:r>
            <w:r>
              <w:t xml:space="preserve">Technical execution and professional analysis of a 12-lead electrocardiogram. The Doctor General Practitioner reviewed the cardiac rhythm to rule out arrhythmias, ensuring patient safety in accordance with Colombian medical regulations.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Prescription Management:</w:t>
            </w:r>
            <w:r>
              <w:t xml:space="preserve"> </w:t>
            </w:r>
            <w:r>
              <w:t xml:space="preserve">Detailed pharmacological plan including dosage instructions and potential side effects monitoring. The Doctor General Practitioner provided a formal prescription valid for pharmacies throughout Bogotá and Colombia.</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Follow-up Telemedicine Consultation:</w:t>
            </w:r>
            <w:r>
              <w:t xml:space="preserve"> </w:t>
            </w:r>
            <w:r>
              <w:t xml:space="preserve">A 20-minute virtual session conducted via secure platform to discuss laboratory results and adjust treatment plan. This service demonstrates the modern integration of telehealth in Bogotá's medical practice.</w:t>
            </w:r>
          </w:p>
        </w:tc>
        <w:tc>
          <w:tcPr/>
          <w:p>
            <w:pPr>
              <w:pStyle w:val="Compact"/>
              <w:jc w:val="left"/>
            </w:pPr>
            <w:r>
              <w:t xml:space="preserve">Oct 26, 2023</w:t>
            </w:r>
          </w:p>
        </w:tc>
        <w:tc>
          <w:tcPr/>
          <w:p>
            <w:pPr>
              <w:pStyle w:val="Compact"/>
              <w:jc w:val="left"/>
            </w:pPr>
            <w:r>
              <w:t xml:space="preserve">1</w:t>
            </w:r>
          </w:p>
        </w:tc>
        <w:tc>
          <w:tcPr/>
          <w:p>
            <w:pPr>
              <w:pStyle w:val="Compact"/>
              <w:jc w:val="left"/>
            </w:pPr>
            <w:r>
              <w:t xml:space="preserve">$60,000</w:t>
            </w:r>
          </w:p>
        </w:tc>
      </w:tr>
    </w:tbl>
    <w:p>
      <w:pPr>
        <w:pStyle w:val="BodyText"/>
      </w:pPr>
      <w:r>
        <w:t xml:space="preserve">Subtotal:</w:t>
      </w:r>
      <w:r>
        <w:t xml:space="preserve"> </w:t>
      </w:r>
      <w:r>
        <w:t xml:space="preserve">$360,000 COP</w:t>
      </w:r>
    </w:p>
    <w:p>
      <w:pPr>
        <w:pStyle w:val="BodyText"/>
      </w:pPr>
      <w:r>
        <w:t xml:space="preserve">IVA (19% Tax):</w:t>
      </w:r>
      <w:r>
        <w:t xml:space="preserve"> </w:t>
      </w:r>
      <w:r>
        <w:t xml:space="preserve">$68,400 COP</w:t>
      </w:r>
    </w:p>
    <w:p>
      <w:pPr>
        <w:pStyle w:val="BodyText"/>
      </w:pPr>
      <w:r>
        <w:t xml:space="preserve">Total Amount Due:</w:t>
      </w:r>
      <w:r>
        <w:t xml:space="preserve"> </w:t>
      </w:r>
      <w:r>
        <w:t xml:space="preserve">$428,400 COP</w:t>
      </w:r>
    </w:p>
    <w:p>
      <w:pPr>
        <w:pStyle w:val="BodyText"/>
      </w:pPr>
      <w:r>
        <w:t xml:space="preserve">*Amount in words: Four hundred twenty-eight thousand four hundred Colombian Pesos.</w:t>
      </w:r>
    </w:p>
    <w:p>
      <w:pPr>
        <w:pStyle w:val="BodyText"/>
      </w:pPr>
      <w:r>
        <w:t xml:space="preserve">Payment Methods</w:t>
      </w:r>
    </w:p>
    <w:p>
      <w:pPr>
        <w:pStyle w:val="BodyText"/>
      </w:pPr>
      <w:r>
        <w:t xml:space="preserve">To facilitate payment for the services provided by the Doctor General Practitioner, the following methods are accepted in Bogotá, Colombia:</w:t>
      </w:r>
    </w:p>
    <w:p>
      <w:pPr>
        <w:numPr>
          <w:ilvl w:val="0"/>
          <w:numId w:val="1001"/>
        </w:numPr>
        <w:pStyle w:val="Compact"/>
      </w:pPr>
      <w:r>
        <w:rPr>
          <w:bCs/>
          <w:b/>
        </w:rPr>
        <w:t xml:space="preserve">Bank Transfer:</w:t>
      </w:r>
      <w:r>
        <w:t xml:space="preserve"> </w:t>
      </w:r>
      <w:r>
        <w:t xml:space="preserve">Bancolombia, Account No. 123-456789-00, NIT 900.123.456-7.</w:t>
      </w:r>
    </w:p>
    <w:p>
      <w:pPr>
        <w:numPr>
          <w:ilvl w:val="0"/>
          <w:numId w:val="1001"/>
        </w:numPr>
        <w:pStyle w:val="Compact"/>
      </w:pPr>
      <w:r>
        <w:rPr>
          <w:bCs/>
          <w:b/>
        </w:rPr>
        <w:t xml:space="preserve">Nequi / Daviplata:</w:t>
      </w:r>
      <w:r>
        <w:t xml:space="preserve"> </w:t>
      </w:r>
      <w:r>
        <w:t xml:space="preserve">+57 300 123 4567 (Dr. Alejandro Ramírez).</w:t>
      </w:r>
    </w:p>
    <w:p>
      <w:pPr>
        <w:numPr>
          <w:ilvl w:val="0"/>
          <w:numId w:val="1001"/>
        </w:numPr>
        <w:pStyle w:val="Compact"/>
      </w:pPr>
      <w:r>
        <w:rPr>
          <w:bCs/>
          <w:b/>
        </w:rPr>
        <w:t xml:space="preserve">Credit/Debit Card:</w:t>
      </w:r>
      <w:r>
        <w:t xml:space="preserve"> </w:t>
      </w:r>
      <w:r>
        <w:t xml:space="preserve">Visa, Mastercard, American Express accepted via secure payment link.</w:t>
      </w:r>
    </w:p>
    <w:p>
      <w:pPr>
        <w:numPr>
          <w:ilvl w:val="0"/>
          <w:numId w:val="1001"/>
        </w:numPr>
        <w:pStyle w:val="Compact"/>
      </w:pPr>
      <w:r>
        <w:rPr>
          <w:bCs/>
          <w:b/>
        </w:rPr>
        <w:t xml:space="preserve">Cash:</w:t>
      </w:r>
      <w:r>
        <w:t xml:space="preserve"> </w:t>
      </w:r>
      <w:r>
        <w:t xml:space="preserve">Accepted at the clinic office in Chapinero, Bogotá.</w:t>
      </w:r>
    </w:p>
    <w:p>
      <w:pPr>
        <w:pStyle w:val="FirstParagraph"/>
      </w:pPr>
      <w:r>
        <w:t xml:space="preserve">Please include the Invoice Number (INV-BOG-2023-0089) as the reference for all payments.</w:t>
      </w:r>
    </w:p>
    <w:p>
      <w:pPr>
        <w:pStyle w:val="BodyText"/>
      </w:pPr>
      <w:r>
        <w:t xml:space="preserve">Notes and Terms</w:t>
      </w:r>
    </w:p>
    <w:p>
      <w:pPr>
        <w:pStyle w:val="BodyText"/>
      </w:pPr>
      <w:r>
        <w:rPr>
          <w:bCs/>
          <w:b/>
        </w:rPr>
        <w:t xml:space="preserve">1. Validity:</w:t>
      </w:r>
      <w:r>
        <w:t xml:space="preserve"> </w:t>
      </w:r>
      <w:r>
        <w:t xml:space="preserve">This invoice is valid for payment within 15 days from the date of issue. Late payments may incur a penalty interest rate as per Colombian commercial law.</w:t>
      </w:r>
    </w:p>
    <w:p>
      <w:pPr>
        <w:pStyle w:val="BodyText"/>
      </w:pPr>
      <w:r>
        <w:rPr>
          <w:bCs/>
          <w:b/>
        </w:rPr>
        <w:t xml:space="preserve">2. Insurance Claims:</w:t>
      </w:r>
      <w:r>
        <w:t xml:space="preserve"> </w:t>
      </w:r>
      <w:r>
        <w:t xml:space="preserve">If this invoice is intended for reimbursement by your EPS (Entidad Promotora de Salud) or complementary insurance, please ensure that the NIT and medical license number are clearly visible. The Doctor General Practitioner is authorized to issue medical certificates and invoices for insurance purposes in Colombia.</w:t>
      </w:r>
    </w:p>
    <w:p>
      <w:pPr>
        <w:pStyle w:val="BodyText"/>
      </w:pPr>
      <w:r>
        <w:rPr>
          <w:bCs/>
          <w:b/>
        </w:rPr>
        <w:t xml:space="preserve">3. Medical Records:</w:t>
      </w:r>
      <w:r>
        <w:t xml:space="preserve"> </w:t>
      </w:r>
      <w:r>
        <w:t xml:space="preserve">A copy of this invoice will be attached to the patient's medical record at the clinic in Bogotá. Patients have the right to request a duplicate copy of this document at any time.</w:t>
      </w:r>
    </w:p>
    <w:p>
      <w:pPr>
        <w:pStyle w:val="BodyText"/>
      </w:pPr>
      <w:r>
        <w:rPr>
          <w:bCs/>
          <w:b/>
        </w:rPr>
        <w:t xml:space="preserve">4. Tax Information:</w:t>
      </w:r>
      <w:r>
        <w:t xml:space="preserve"> </w:t>
      </w:r>
      <w:r>
        <w:t xml:space="preserve">The IVA (Value Added Tax) of 19% is applied in accordance with the tax regulations of the Republic of Colombia. Some medical services may be exempt from IVA under specific conditions, but the services listed above are subject to taxation as per current law.</w:t>
      </w:r>
    </w:p>
    <w:p>
      <w:pPr>
        <w:pStyle w:val="BodyText"/>
      </w:pPr>
      <w:r>
        <w:rPr>
          <w:bCs/>
          <w:b/>
        </w:rPr>
        <w:t xml:space="preserve">5. Contact:</w:t>
      </w:r>
      <w:r>
        <w:t xml:space="preserve"> </w:t>
      </w:r>
      <w:r>
        <w:t xml:space="preserve">For any questions regarding this invoice or the services provided by the Doctor General Practitioner, please contact our administrative office in Bogotá at +57 (1) 234 5678 or via email at contacto@dralejandro.com.co.</w:t>
      </w:r>
    </w:p>
    <w:p>
      <w:pPr>
        <w:pStyle w:val="BodyText"/>
      </w:pPr>
      <w:r>
        <w:t xml:space="preserve">This document constitutes a formal invoice for medical services rendered by Dr. Alejandro Ramírez, a licensed Doctor General Practitioner operating in Bogotá, Colombia. The services described herein were performed in accordance with the ethical and professional standards established by the Colombian Medical Association and the Ministry of Health and Social Protection. The information contained in this invoice is accurate and reflects the actual services provided to the patient named above. This invoice may be used for accounting, tax, and insurance reimbursement purposes within the legal framework of Colombia. The Doctor General Practitioner reserves the right to correct any errors in this document upon notification. By accepting the services, the patient agrees to the terms of payment outlined in this invoice. This document is generated electronically and is valid without a physical signature, in accordance with Colombian electronic invoicing regulations.</w:t>
      </w:r>
    </w:p>
    <w:p>
      <w:pPr>
        <w:pStyle w:val="BodyText"/>
      </w:pPr>
      <w:r>
        <w:t xml:space="preserve">Thank you for trusting our medical services in Bogotá, Colombia. We are committed to providing high-quality healthcare to our patients.</w:t>
      </w:r>
    </w:p>
    <w:p>
      <w:pPr>
        <w:pStyle w:val="BodyText"/>
      </w:pPr>
      <w:r>
        <w:rPr>
          <w:bCs/>
          <w:b/>
        </w:rPr>
        <w:t xml:space="preserve">Authorized Signature:</w:t>
      </w:r>
    </w:p>
    <w:p>
      <w:pPr>
        <w:pStyle w:val="BodyText"/>
      </w:pPr>
      <w:r>
        <w:t xml:space="preserve">Dr. Alejandro Ramírez</w:t>
      </w:r>
      <w:r>
        <w:br/>
      </w:r>
      <w:r>
        <w:t xml:space="preserve">Doctor General Practitioner</w:t>
      </w:r>
      <w:r>
        <w:br/>
      </w:r>
      <w:r>
        <w:t xml:space="preserve">NIT: 900.123.456-7</w:t>
      </w:r>
    </w:p>
    <w:p>
      <w:pPr>
        <w:pStyle w:val="BodyText"/>
      </w:pPr>
      <w:r>
        <w:rPr>
          <w:bCs/>
          <w:b/>
        </w:rPr>
        <w:t xml:space="preserve">Patient Acknowledgment:</w:t>
      </w:r>
    </w:p>
    <w:p>
      <w:pPr>
        <w:pStyle w:val="BodyText"/>
      </w:pPr>
      <w:r>
        <w:t xml:space="preserve">María Fernanda López</w:t>
      </w:r>
      <w:r>
        <w:br/>
      </w:r>
      <w:r>
        <w:t xml:space="preserve">ID: 1.098.765.432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Bogotá, Colombia</dc:title>
  <dc:creator/>
  <dc:language>en</dc:language>
  <cp:keywords/>
  <dcterms:created xsi:type="dcterms:W3CDTF">2026-10-10T07:34:19Z</dcterms:created>
  <dcterms:modified xsi:type="dcterms:W3CDTF">2026-10-10T07:34:19Z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