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Jerusalem,</w:t>
      </w:r>
      <w:r>
        <w:t xml:space="preserve"> </w:t>
      </w:r>
      <w:r>
        <w:t xml:space="preserve">Israel</w:t>
      </w:r>
    </w:p>
    <w:bookmarkStart w:id="21" w:name="dr.-sarah-cohen-md"/>
    <w:p>
      <w:pPr>
        <w:pStyle w:val="Heading1"/>
      </w:pPr>
      <w:r>
        <w:t xml:space="preserve">Dr. Sarah Cohen, MD</w:t>
      </w:r>
    </w:p>
    <w:bookmarkStart w:id="20" w:name="doctor-general-practitioner"/>
    <w:p>
      <w:pPr>
        <w:pStyle w:val="Heading2"/>
      </w:pPr>
      <w:r>
        <w:t xml:space="preserve">Doctor General Practitioner</w:t>
      </w:r>
    </w:p>
    <w:p>
      <w:pPr>
        <w:pStyle w:val="FirstParagraph"/>
      </w:pPr>
      <w:r>
        <w:t xml:space="preserve">12 King George Street</w:t>
      </w:r>
      <w:r>
        <w:br/>
      </w:r>
      <w:r>
        <w:t xml:space="preserve">Jerusalem, 9410101</w:t>
      </w:r>
      <w:r>
        <w:br/>
      </w:r>
      <w:r>
        <w:t xml:space="preserve">Israel Jerusalem</w:t>
      </w:r>
      <w:r>
        <w:br/>
      </w:r>
      <w:r>
        <w:t xml:space="preserve">Tel: +972-2-555-1234</w:t>
      </w:r>
      <w:r>
        <w:br/>
      </w:r>
      <w:r>
        <w:t xml:space="preserve">Email: dr.cohen@jerusalemhealth.co.il</w:t>
      </w:r>
    </w:p>
    <w:p>
      <w:pPr>
        <w:pStyle w:val="BodyText"/>
      </w:pPr>
      <w:r>
        <w:t xml:space="preserve">VAT Registration Number: 501234567</w:t>
      </w:r>
      <w:r>
        <w:br/>
      </w:r>
      <w:r>
        <w:t xml:space="preserve">Medical License No: 12345-6789</w:t>
      </w:r>
      <w:r>
        <w:br/>
      </w:r>
      <w:r>
        <w:t xml:space="preserve">Clalit Health Services Provider ID: CLT-98765</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October 15, 2024</w:t>
      </w:r>
    </w:p>
    <w:p>
      <w:pPr>
        <w:pStyle w:val="BodyText"/>
      </w:pPr>
      <w:r>
        <w:rPr>
          <w:bCs/>
          <w:b/>
        </w:rPr>
        <w:t xml:space="preserve">Date of Service:</w:t>
      </w:r>
      <w:r>
        <w:t xml:space="preserve"> </w:t>
      </w:r>
      <w:r>
        <w:t xml:space="preserve">October 10, 2024</w:t>
      </w:r>
    </w:p>
    <w:p>
      <w:pPr>
        <w:pStyle w:val="BodyText"/>
      </w:pPr>
      <w:r>
        <w:rPr>
          <w:bCs/>
          <w:b/>
        </w:rPr>
        <w:t xml:space="preserve">Due Date:</w:t>
      </w:r>
      <w:r>
        <w:t xml:space="preserve"> </w:t>
      </w:r>
      <w:r>
        <w:t xml:space="preserve">November 15, 2024</w:t>
      </w:r>
    </w:p>
    <w:p>
      <w:pPr>
        <w:pStyle w:val="BodyText"/>
      </w:pPr>
      <w:r>
        <w:rPr>
          <w:bCs/>
          <w:b/>
        </w:rPr>
        <w:t xml:space="preserve">Payment Status:</w:t>
      </w:r>
      <w:r>
        <w:t xml:space="preserve"> </w:t>
      </w:r>
      <w:r>
        <w:t xml:space="preserve">Pending</w:t>
      </w:r>
    </w:p>
    <w:bookmarkEnd w:id="22"/>
    <w:bookmarkStart w:id="23" w:name="billed-to-patient"/>
    <w:p>
      <w:pPr>
        <w:pStyle w:val="Heading4"/>
      </w:pPr>
      <w:r>
        <w:t xml:space="preserve">Billed To (Patient)</w:t>
      </w:r>
    </w:p>
    <w:p>
      <w:pPr>
        <w:pStyle w:val="FirstParagraph"/>
      </w:pPr>
      <w:r>
        <w:rPr>
          <w:bCs/>
          <w:b/>
        </w:rPr>
        <w:t xml:space="preserve">Mr. David Levi</w:t>
      </w:r>
      <w:r>
        <w:br/>
      </w:r>
      <w:r>
        <w:t xml:space="preserve">45 Rehov HaYehudim</w:t>
      </w:r>
      <w:r>
        <w:br/>
      </w:r>
      <w:r>
        <w:t xml:space="preserve">Jerusalem, 9410101</w:t>
      </w:r>
      <w:r>
        <w:br/>
      </w:r>
      <w:r>
        <w:t xml:space="preserve">Israel Jerusalem</w:t>
      </w:r>
      <w:r>
        <w:br/>
      </w:r>
      <w:r>
        <w:t xml:space="preserve">ID Number: 123456789</w:t>
      </w:r>
      <w:r>
        <w:br/>
      </w:r>
      <w:r>
        <w:t xml:space="preserve">Phone: +972-50-123-4567</w:t>
      </w:r>
      <w:r>
        <w:br/>
      </w:r>
      <w:r>
        <w:t xml:space="preserve">Email: david.levi@email.com</w:t>
      </w:r>
    </w:p>
    <w:bookmarkEnd w:id="23"/>
    <w:bookmarkStart w:id="24" w:name="insurance-information"/>
    <w:p>
      <w:pPr>
        <w:pStyle w:val="Heading4"/>
      </w:pPr>
      <w:r>
        <w:t xml:space="preserve">Insurance Information</w:t>
      </w:r>
    </w:p>
    <w:p>
      <w:pPr>
        <w:pStyle w:val="FirstParagraph"/>
      </w:pPr>
      <w:r>
        <w:rPr>
          <w:bCs/>
          <w:b/>
        </w:rPr>
        <w:t xml:space="preserve">Provider:</w:t>
      </w:r>
      <w:r>
        <w:t xml:space="preserve"> </w:t>
      </w:r>
      <w:r>
        <w:t xml:space="preserve">Maccabi Healthcare Services</w:t>
      </w:r>
      <w:r>
        <w:br/>
      </w:r>
      <w:r>
        <w:rPr>
          <w:bCs/>
          <w:b/>
        </w:rPr>
        <w:t xml:space="preserve">Policy Number:</w:t>
      </w:r>
      <w:r>
        <w:t xml:space="preserve"> </w:t>
      </w:r>
      <w:r>
        <w:t xml:space="preserve">MAC-789456123</w:t>
      </w:r>
      <w:r>
        <w:br/>
      </w:r>
      <w:r>
        <w:rPr>
          <w:bCs/>
          <w:b/>
        </w:rPr>
        <w:t xml:space="preserve">Group Number:</w:t>
      </w:r>
      <w:r>
        <w:t xml:space="preserve"> </w:t>
      </w:r>
      <w:r>
        <w:t xml:space="preserve">GRP-456789</w:t>
      </w:r>
      <w:r>
        <w:br/>
      </w:r>
      <w:r>
        <w:rPr>
          <w:bCs/>
          <w:b/>
        </w:rPr>
        <w:t xml:space="preserve">Pre-authorization:</w:t>
      </w:r>
      <w:r>
        <w:t xml:space="preserve"> </w:t>
      </w:r>
      <w:r>
        <w:t xml:space="preserve">AUTH-2024-5678</w:t>
      </w:r>
      <w:r>
        <w:br/>
      </w:r>
      <w:r>
        <w:rPr>
          <w:bCs/>
          <w:b/>
        </w:rPr>
        <w:t xml:space="preserve">Referral Required:</w:t>
      </w:r>
      <w:r>
        <w:t xml:space="preserve"> </w:t>
      </w:r>
      <w:r>
        <w:t xml:space="preserve">Yes (Provided)</w:t>
      </w:r>
    </w:p>
    <w:bookmarkEnd w:id="24"/>
    <w:bookmarkStart w:id="26" w:name="medical-services-rendered"/>
    <w:p>
      <w:pPr>
        <w:pStyle w:val="Heading3"/>
      </w:pPr>
      <w:r>
        <w:t xml:space="preserve">Medical Services Rendered</w:t>
      </w:r>
    </w:p>
    <w:p>
      <w:pPr>
        <w:pStyle w:val="FirstParagraph"/>
      </w:pPr>
      <w:r>
        <w:t xml:space="preserve">The following services were provided by Dr. Sarah Cohen, Doctor General Practitioner, at our clinic located in Israel Jerusalem. All procedures comply with the standards set by the Israeli Ministry of Health and the Israel Medical Association.</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ICD-10 Code</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rPr>
                <w:bCs/>
                <w:b/>
              </w:rPr>
              <w:t xml:space="preserve">Comprehensive General Practice Consultation</w:t>
            </w:r>
            <w:r>
              <w:br/>
            </w:r>
            <w:r>
              <w:t xml:space="preserve">Initial assessment and diagnosis by Doctor General Practitioner. Includes medical history review, physical examination, and preliminary treatment plan. Conducted at our Jerusalem clinic.</w:t>
            </w:r>
          </w:p>
        </w:tc>
        <w:tc>
          <w:tcPr/>
          <w:p>
            <w:pPr>
              <w:pStyle w:val="Compact"/>
              <w:jc w:val="left"/>
            </w:pPr>
            <w:r>
              <w:t xml:space="preserve">Z00.00</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rPr>
                <w:bCs/>
                <w:b/>
              </w:rPr>
              <w:t xml:space="preserve">Follow-up Consultation</w:t>
            </w:r>
            <w:r>
              <w:br/>
            </w:r>
            <w:r>
              <w:t xml:space="preserve">Subsequent visit to monitor patient progress and adjust treatment. Doctor General Practitioner reviewed symptoms and updated medication regimen.</w:t>
            </w:r>
          </w:p>
        </w:tc>
        <w:tc>
          <w:tcPr/>
          <w:p>
            <w:pPr>
              <w:pStyle w:val="Compact"/>
              <w:jc w:val="left"/>
            </w:pPr>
            <w:r>
              <w:t xml:space="preserve">Z09</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3</w:t>
            </w:r>
          </w:p>
        </w:tc>
        <w:tc>
          <w:tcPr/>
          <w:p>
            <w:pPr>
              <w:pStyle w:val="Compact"/>
              <w:jc w:val="left"/>
            </w:pPr>
            <w:r>
              <w:rPr>
                <w:bCs/>
                <w:b/>
              </w:rPr>
              <w:t xml:space="preserve">Blood Pressure Monitoring &amp; Cardiovascular Screening</w:t>
            </w:r>
            <w:r>
              <w:br/>
            </w:r>
            <w:r>
              <w:t xml:space="preserve">Routine screening performed by Doctor General Practitioner to assess cardiovascular health. Includes ECG interpretation.</w:t>
            </w:r>
          </w:p>
        </w:tc>
        <w:tc>
          <w:tcPr/>
          <w:p>
            <w:pPr>
              <w:pStyle w:val="Compact"/>
              <w:jc w:val="left"/>
            </w:pPr>
            <w:r>
              <w:t xml:space="preserve">R03.0</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4</w:t>
            </w:r>
          </w:p>
        </w:tc>
        <w:tc>
          <w:tcPr/>
          <w:p>
            <w:pPr>
              <w:pStyle w:val="Compact"/>
              <w:jc w:val="left"/>
            </w:pPr>
            <w:r>
              <w:rPr>
                <w:bCs/>
                <w:b/>
              </w:rPr>
              <w:t xml:space="preserve">Laboratory Test Coordination &amp; Interpretation</w:t>
            </w:r>
            <w:r>
              <w:br/>
            </w:r>
            <w:r>
              <w:t xml:space="preserve">Doctor General Practitioner ordered and interpreted comprehensive blood panel (CBC, metabolic panel, lipid profile). Tests conducted at accredited lab in Israel Jerusalem.</w:t>
            </w:r>
          </w:p>
        </w:tc>
        <w:tc>
          <w:tcPr/>
          <w:p>
            <w:pPr>
              <w:pStyle w:val="Compact"/>
              <w:jc w:val="left"/>
            </w:pPr>
            <w:r>
              <w:t xml:space="preserve">R79.89</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5</w:t>
            </w:r>
          </w:p>
        </w:tc>
        <w:tc>
          <w:tcPr/>
          <w:p>
            <w:pPr>
              <w:pStyle w:val="Compact"/>
              <w:jc w:val="left"/>
            </w:pPr>
            <w:r>
              <w:rPr>
                <w:bCs/>
                <w:b/>
              </w:rPr>
              <w:t xml:space="preserve">Prescription Management &amp; Medication Counseling</w:t>
            </w:r>
            <w:r>
              <w:br/>
            </w:r>
            <w:r>
              <w:t xml:space="preserve">Doctor General Practitioner provided detailed counseling on prescribed medications, potential side effects, and interactions. Includes electronic prescription submission to pharmacy.</w:t>
            </w:r>
          </w:p>
        </w:tc>
        <w:tc>
          <w:tcPr/>
          <w:p>
            <w:pPr>
              <w:pStyle w:val="Compact"/>
              <w:jc w:val="left"/>
            </w:pPr>
            <w:r>
              <w:t xml:space="preserve">Z79.899</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6</w:t>
            </w:r>
          </w:p>
        </w:tc>
        <w:tc>
          <w:tcPr/>
          <w:p>
            <w:pPr>
              <w:pStyle w:val="Compact"/>
              <w:jc w:val="left"/>
            </w:pPr>
            <w:r>
              <w:rPr>
                <w:bCs/>
                <w:b/>
              </w:rPr>
              <w:t xml:space="preserve">Health Education &amp; Preventive Care Counseling</w:t>
            </w:r>
            <w:r>
              <w:br/>
            </w:r>
            <w:r>
              <w:t xml:space="preserve">Doctor General Practitioner provided personalized advice on lifestyle modifications, nutrition, and preventive health measures specific to patient's condition.</w:t>
            </w:r>
          </w:p>
        </w:tc>
        <w:tc>
          <w:tcPr/>
          <w:p>
            <w:pPr>
              <w:pStyle w:val="Compact"/>
              <w:jc w:val="left"/>
            </w:pPr>
            <w:r>
              <w:t xml:space="preserve">Z71.3</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7</w:t>
            </w:r>
          </w:p>
        </w:tc>
        <w:tc>
          <w:tcPr/>
          <w:p>
            <w:pPr>
              <w:pStyle w:val="Compact"/>
              <w:jc w:val="left"/>
            </w:pPr>
            <w:r>
              <w:rPr>
                <w:bCs/>
                <w:b/>
              </w:rPr>
              <w:t xml:space="preserve">Medical Certificate Issuance</w:t>
            </w:r>
            <w:r>
              <w:br/>
            </w:r>
            <w:r>
              <w:t xml:space="preserve">Official medical certificate prepared by Doctor General Practitioner for employer/insurance purposes. Includes official clinic stamp and signature.</w:t>
            </w:r>
          </w:p>
        </w:tc>
        <w:tc>
          <w:tcPr/>
          <w:p>
            <w:pPr>
              <w:pStyle w:val="Compact"/>
              <w:jc w:val="left"/>
            </w:pPr>
            <w:r>
              <w:t xml:space="preserve">Z02.9</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8</w:t>
            </w:r>
          </w:p>
        </w:tc>
        <w:tc>
          <w:tcPr/>
          <w:p>
            <w:pPr>
              <w:pStyle w:val="Compact"/>
              <w:jc w:val="left"/>
            </w:pPr>
            <w:r>
              <w:rPr>
                <w:bCs/>
                <w:b/>
              </w:rPr>
              <w:t xml:space="preserve">Administrative &amp; Record Keeping Fees</w:t>
            </w:r>
            <w:r>
              <w:br/>
            </w:r>
            <w:r>
              <w:t xml:space="preserve">Documentation of medical records, insurance claim preparation, and communication with referring specialists in Israel Jerusalem healthcare network.</w:t>
            </w:r>
          </w:p>
        </w:tc>
        <w:tc>
          <w:tcPr/>
          <w:p>
            <w:pPr>
              <w:pStyle w:val="Compact"/>
              <w:jc w:val="left"/>
            </w:pPr>
            <w:r>
              <w:t xml:space="preserve">Z00.00</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bl>
    <w:p>
      <w:pPr>
        <w:pStyle w:val="BodyText"/>
      </w:pPr>
      <w:r>
        <w:t xml:space="preserve">Subtotal:</w:t>
      </w:r>
      <w:r>
        <w:t xml:space="preserve"> </w:t>
      </w:r>
      <w:r>
        <w:t xml:space="preserve">1,725.00 ILS</w:t>
      </w:r>
    </w:p>
    <w:p>
      <w:pPr>
        <w:pStyle w:val="BodyText"/>
      </w:pPr>
      <w:r>
        <w:t xml:space="preserve">VAT (17%):</w:t>
      </w:r>
      <w:r>
        <w:t xml:space="preserve"> </w:t>
      </w:r>
      <w:r>
        <w:t xml:space="preserve">293.25 ILS</w:t>
      </w:r>
    </w:p>
    <w:p>
      <w:pPr>
        <w:pStyle w:val="BodyText"/>
      </w:pPr>
      <w:r>
        <w:t xml:space="preserve">Insurance Coverage:</w:t>
      </w:r>
      <w:r>
        <w:t xml:space="preserve"> </w:t>
      </w:r>
      <w:r>
        <w:t xml:space="preserve">-1,200.00 ILS</w:t>
      </w:r>
    </w:p>
    <w:p>
      <w:pPr>
        <w:pStyle w:val="BodyText"/>
      </w:pPr>
      <w:r>
        <w:t xml:space="preserve">Amount Due:</w:t>
      </w:r>
      <w:r>
        <w:t xml:space="preserve"> </w:t>
      </w:r>
      <w:r>
        <w:t xml:space="preserve">818.25 ILS</w:t>
      </w:r>
    </w:p>
    <w:bookmarkStart w:id="25" w:name="important-notes-payment-instructions"/>
    <w:p>
      <w:pPr>
        <w:pStyle w:val="Heading4"/>
      </w:pPr>
      <w:r>
        <w:t xml:space="preserve">Important Notes &amp; Payment Instructions</w:t>
      </w:r>
    </w:p>
    <w:p>
      <w:pPr>
        <w:pStyle w:val="FirstParagraph"/>
      </w:pPr>
      <w:r>
        <w:rPr>
          <w:bCs/>
          <w:b/>
        </w:rPr>
        <w:t xml:space="preserve">Payment Methods:</w:t>
      </w:r>
      <w:r>
        <w:t xml:space="preserve"> </w:t>
      </w:r>
      <w:r>
        <w:t xml:space="preserve">This Invoice may be paid via bank transfer, credit card, or cash at our clinic in Israel Jerusalem. For bank transfers, please use the following details:</w:t>
      </w:r>
    </w:p>
    <w:p>
      <w:pPr>
        <w:pStyle w:val="BodyText"/>
      </w:pPr>
      <w:r>
        <w:rPr>
          <w:bCs/>
          <w:b/>
        </w:rPr>
        <w:t xml:space="preserve">Bank:</w:t>
      </w:r>
      <w:r>
        <w:t xml:space="preserve"> </w:t>
      </w:r>
      <w:r>
        <w:t xml:space="preserve">Bank Hapoalim</w:t>
      </w:r>
      <w:r>
        <w:br/>
      </w:r>
      <w:r>
        <w:rPr>
          <w:bCs/>
          <w:b/>
        </w:rPr>
        <w:t xml:space="preserve">Branch:</w:t>
      </w:r>
      <w:r>
        <w:t xml:space="preserve"> </w:t>
      </w:r>
      <w:r>
        <w:t xml:space="preserve">Jerusalem Central</w:t>
      </w:r>
      <w:r>
        <w:br/>
      </w:r>
      <w:r>
        <w:rPr>
          <w:bCs/>
          <w:b/>
        </w:rPr>
        <w:t xml:space="preserve">Account Name:</w:t>
      </w:r>
      <w:r>
        <w:t xml:space="preserve"> </w:t>
      </w:r>
      <w:r>
        <w:t xml:space="preserve">Dr. Sarah Cohen Medical Services Ltd.</w:t>
      </w:r>
      <w:r>
        <w:br/>
      </w:r>
      <w:r>
        <w:rPr>
          <w:bCs/>
          <w:b/>
        </w:rPr>
        <w:t xml:space="preserve">Account Number:</w:t>
      </w:r>
      <w:r>
        <w:t xml:space="preserve"> </w:t>
      </w:r>
      <w:r>
        <w:t xml:space="preserve">987654321</w:t>
      </w:r>
      <w:r>
        <w:br/>
      </w:r>
      <w:r>
        <w:rPr>
          <w:bCs/>
          <w:b/>
        </w:rPr>
        <w:t xml:space="preserve">SWIFT Code:</w:t>
      </w:r>
      <w:r>
        <w:t xml:space="preserve"> </w:t>
      </w:r>
      <w:r>
        <w:t xml:space="preserve">POALILIT</w:t>
      </w:r>
      <w:r>
        <w:br/>
      </w:r>
      <w:r>
        <w:rPr>
          <w:bCs/>
          <w:b/>
        </w:rPr>
        <w:t xml:space="preserve">Reference:</w:t>
      </w:r>
      <w:r>
        <w:t xml:space="preserve"> </w:t>
      </w:r>
      <w:r>
        <w:t xml:space="preserve">INV-2024-0892</w:t>
      </w:r>
    </w:p>
    <w:p>
      <w:pPr>
        <w:pStyle w:val="BodyText"/>
      </w:pPr>
      <w:r>
        <w:rPr>
          <w:bCs/>
          <w:b/>
        </w:rPr>
        <w:t xml:space="preserve">Insurance Claims:</w:t>
      </w:r>
      <w:r>
        <w:t xml:space="preserve"> </w:t>
      </w:r>
      <w:r>
        <w:t xml:space="preserve">This Invoice has been submitted to your insurance provider. The amount due represents the patient's co-payment responsibility after insurance coverage. Please retain this document for your records.</w:t>
      </w:r>
    </w:p>
    <w:p>
      <w:pPr>
        <w:pStyle w:val="BodyText"/>
      </w:pPr>
      <w:r>
        <w:rPr>
          <w:bCs/>
          <w:b/>
        </w:rPr>
        <w:t xml:space="preserve">Late Payment:</w:t>
      </w:r>
      <w:r>
        <w:t xml:space="preserve"> </w:t>
      </w:r>
      <w:r>
        <w:t xml:space="preserve">Payments not received by the due date may be subject to a late fee of 1.5% per month, in accordance with Israeli commercial law.</w:t>
      </w:r>
    </w:p>
    <w:p>
      <w:pPr>
        <w:pStyle w:val="BodyText"/>
      </w:pPr>
      <w:r>
        <w:rPr>
          <w:bCs/>
          <w:b/>
        </w:rPr>
        <w:t xml:space="preserve">Medical Records:</w:t>
      </w:r>
      <w:r>
        <w:t xml:space="preserve"> </w:t>
      </w:r>
      <w:r>
        <w:t xml:space="preserve">All medical records related to these services are maintained at our clinic in Israel Jerusalem and are accessible to the patient upon request, in compliance with the Israeli Privacy Protection Law.</w:t>
      </w:r>
    </w:p>
    <w:p>
      <w:pPr>
        <w:pStyle w:val="BodyText"/>
      </w:pPr>
      <w:r>
        <w:rPr>
          <w:bCs/>
          <w:b/>
        </w:rPr>
        <w:t xml:space="preserve">Contact:</w:t>
      </w:r>
      <w:r>
        <w:t xml:space="preserve"> </w:t>
      </w:r>
      <w:r>
        <w:t xml:space="preserve">For any questions regarding this Invoice or the services provided by our Doctor General Practitioner, please contact our office at +972-2-555-1234 or visit us at 12 King George Street, Jerusalem, Israel Jerusalem.</w:t>
      </w:r>
    </w:p>
    <w:bookmarkEnd w:id="25"/>
    <w:p>
      <w:pPr>
        <w:pStyle w:val="BodyText"/>
      </w:pPr>
      <w:r>
        <w:t xml:space="preserve">This Invoice is issued in accordance with the regulations of the Israeli Ministry of Health and the Israel Tax Authority.</w:t>
      </w:r>
      <w:r>
        <w:br/>
      </w:r>
      <w:r>
        <w:t xml:space="preserve">Dr. Sarah Cohen, MD - Doctor General Practitioner - Jerusalem, Israel Jerusalem</w:t>
      </w:r>
      <w:r>
        <w:br/>
      </w:r>
      <w:r>
        <w:t xml:space="preserve">© 2024 Dr. Sarah Cohen Medical Services. All rights reserved.</w:t>
      </w:r>
    </w:p>
    <w:p>
      <w:pPr>
        <w:pStyle w:val="BodyText"/>
      </w:pPr>
      <w:r>
        <w:rPr>
          <w:iCs/>
          <w:i/>
        </w:rPr>
        <w:t xml:space="preserve">Thank you for choosing our medical services in Israel Jerusalem. We are committed to providing you with the highest quality general practice care.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Jerusalem, Israel</dc:title>
  <dc:creator/>
  <dc:language>en</dc:language>
  <cp:keywords/>
  <dcterms:created xsi:type="dcterms:W3CDTF">2026-10-10T06:44:09Z</dcterms:created>
  <dcterms:modified xsi:type="dcterms:W3CDTF">2026-10-10T06:44:09Z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