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Naples,</w:t>
      </w:r>
      <w:r>
        <w:t xml:space="preserve"> </w:t>
      </w:r>
      <w:r>
        <w:t xml:space="preserve">Italy</w:t>
      </w:r>
    </w:p>
    <w:bookmarkStart w:id="21" w:name="dr.-alessandro-russo"/>
    <w:p>
      <w:pPr>
        <w:pStyle w:val="Heading1"/>
      </w:pPr>
      <w:r>
        <w:t xml:space="preserve">Dr. Alessandro Russo</w:t>
      </w:r>
    </w:p>
    <w:bookmarkStart w:id="20" w:name="doctor-general-practitioner"/>
    <w:p>
      <w:pPr>
        <w:pStyle w:val="Heading2"/>
      </w:pPr>
      <w:r>
        <w:t xml:space="preserve">Doctor General Practitioner</w:t>
      </w:r>
    </w:p>
    <w:p>
      <w:pPr>
        <w:pStyle w:val="FirstParagraph"/>
      </w:pPr>
      <w:r>
        <w:t xml:space="preserve">Specialist in Internal Medicine &amp; Preventive Care</w:t>
      </w:r>
    </w:p>
    <w:bookmarkEnd w:id="20"/>
    <w:bookmarkEnd w:id="21"/>
    <w:p>
      <w:pPr>
        <w:pStyle w:val="BodyText"/>
      </w:pPr>
      <w:r>
        <w:rPr>
          <w:bCs/>
          <w:b/>
        </w:rPr>
        <w:t xml:space="preserve">Studio Medico Russo</w:t>
      </w:r>
    </w:p>
    <w:p>
      <w:pPr>
        <w:pStyle w:val="BodyText"/>
      </w:pPr>
      <w:r>
        <w:t xml:space="preserve">Via Toledo, 245</w:t>
      </w:r>
    </w:p>
    <w:p>
      <w:pPr>
        <w:pStyle w:val="BodyText"/>
      </w:pPr>
      <w:r>
        <w:t xml:space="preserve">80134 Naples, Italy</w:t>
      </w:r>
    </w:p>
    <w:p>
      <w:pPr>
        <w:pStyle w:val="BodyText"/>
      </w:pPr>
      <w:r>
        <w:t xml:space="preserve">Tel: +39 081 555 1234</w:t>
      </w:r>
    </w:p>
    <w:p>
      <w:pPr>
        <w:pStyle w:val="BodyText"/>
      </w:pPr>
      <w:r>
        <w:t xml:space="preserve">Email: dr.russo@napolesmedico.it</w:t>
      </w:r>
    </w:p>
    <w:p>
      <w:pPr>
        <w:pStyle w:val="BodyText"/>
      </w:pPr>
      <w:r>
        <w:t xml:space="preserve">P.IVA / CF: RSSLSN80A01H501U</w:t>
      </w:r>
    </w:p>
    <w:bookmarkStart w:id="22" w:name="bill-to-patient"/>
    <w:p>
      <w:pPr>
        <w:pStyle w:val="Heading3"/>
      </w:pPr>
      <w:r>
        <w:t xml:space="preserve">Bill To (Patient)</w:t>
      </w:r>
    </w:p>
    <w:p>
      <w:pPr>
        <w:pStyle w:val="FirstParagraph"/>
      </w:pPr>
      <w:r>
        <w:rPr>
          <w:bCs/>
          <w:b/>
        </w:rPr>
        <w:t xml:space="preserve">Mr. Giovanni Esposito</w:t>
      </w:r>
    </w:p>
    <w:p>
      <w:pPr>
        <w:pStyle w:val="BodyText"/>
      </w:pPr>
      <w:r>
        <w:t xml:space="preserve">Via Chiaia, 112</w:t>
      </w:r>
    </w:p>
    <w:p>
      <w:pPr>
        <w:pStyle w:val="BodyText"/>
      </w:pPr>
      <w:r>
        <w:t xml:space="preserve">80132 Naples, Italy</w:t>
      </w:r>
    </w:p>
    <w:p>
      <w:pPr>
        <w:pStyle w:val="BodyText"/>
      </w:pPr>
      <w:r>
        <w:t xml:space="preserve">Code Fiscal: SPSGNN85M15F839Z</w:t>
      </w:r>
    </w:p>
    <w:p>
      <w:pPr>
        <w:pStyle w:val="BodyText"/>
      </w:pPr>
      <w:r>
        <w:t xml:space="preserve">SSN (Codice Fiscale): 9876543210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Upon Receipt</w:t>
      </w:r>
    </w:p>
    <w:p>
      <w:pPr>
        <w:pStyle w:val="BodyText"/>
      </w:pPr>
      <w:r>
        <w:rPr>
          <w:bCs/>
          <w:b/>
        </w:rPr>
        <w:t xml:space="preserve">Payment Method:</w:t>
      </w:r>
      <w:r>
        <w:t xml:space="preserve"> </w:t>
      </w:r>
      <w:r>
        <w:t xml:space="preserve">Bank Transfer / Contanti / Carta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Code (Tariffa)</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General Practitioner Consultation</w:t>
            </w:r>
            <w:r>
              <w:br/>
            </w:r>
            <w:r>
              <w:t xml:space="preserve">Comprehensive clinical evaluation conducted at the Naples clinic. Includes patient history review, physical examination, and preliminary diagnosis. This service covers the standard private consultation fee for a Doctor General Practitioner operating under Italian private healthcare regulations.</w:t>
            </w:r>
          </w:p>
        </w:tc>
        <w:tc>
          <w:tcPr/>
          <w:p>
            <w:pPr>
              <w:pStyle w:val="Compact"/>
              <w:jc w:val="left"/>
            </w:pPr>
            <w:r>
              <w:t xml:space="preserve">GP-001</w:t>
            </w:r>
          </w:p>
        </w:tc>
        <w:tc>
          <w:tcPr/>
          <w:p>
            <w:pPr>
              <w:pStyle w:val="Compact"/>
              <w:jc w:val="left"/>
            </w:pPr>
            <w:r>
              <w:t xml:space="preserve">1</w:t>
            </w:r>
          </w:p>
        </w:tc>
        <w:tc>
          <w:tcPr/>
          <w:p>
            <w:pPr>
              <w:pStyle w:val="Compact"/>
              <w:jc w:val="left"/>
            </w:pPr>
            <w:r>
              <w:t xml:space="preserve">€ 80.00</w:t>
            </w:r>
          </w:p>
        </w:tc>
      </w:tr>
      <w:tr>
        <w:tc>
          <w:tcPr/>
          <w:p>
            <w:pPr>
              <w:pStyle w:val="Compact"/>
              <w:jc w:val="left"/>
            </w:pPr>
            <w:r>
              <w:t xml:space="preserve">2</w:t>
            </w:r>
          </w:p>
        </w:tc>
        <w:tc>
          <w:tcPr/>
          <w:p>
            <w:pPr>
              <w:pStyle w:val="Compact"/>
              <w:jc w:val="left"/>
            </w:pPr>
            <w:r>
              <w:rPr>
                <w:bCs/>
                <w:b/>
              </w:rPr>
              <w:t xml:space="preserve">Diagnostic Assessment &amp; ECG</w:t>
            </w:r>
            <w:r>
              <w:br/>
            </w:r>
            <w:r>
              <w:t xml:space="preserve">Electrocardiogram (ECG) performed on-site to assess cardiac rhythm and function. Interpretation of results provided immediately by the attending Doctor General Practitioner. Necessary for the evaluation of reported chest discomfort and fatigue.</w:t>
            </w:r>
          </w:p>
        </w:tc>
        <w:tc>
          <w:tcPr/>
          <w:p>
            <w:pPr>
              <w:pStyle w:val="Compact"/>
              <w:jc w:val="left"/>
            </w:pPr>
            <w:r>
              <w:t xml:space="preserve">DX-ECG</w:t>
            </w:r>
          </w:p>
        </w:tc>
        <w:tc>
          <w:tcPr/>
          <w:p>
            <w:pPr>
              <w:pStyle w:val="Compact"/>
              <w:jc w:val="left"/>
            </w:pPr>
            <w:r>
              <w:t xml:space="preserve">1</w:t>
            </w:r>
          </w:p>
        </w:tc>
        <w:tc>
          <w:tcPr/>
          <w:p>
            <w:pPr>
              <w:pStyle w:val="Compact"/>
              <w:jc w:val="left"/>
            </w:pPr>
            <w:r>
              <w:t xml:space="preserve">€ 45.00</w:t>
            </w:r>
          </w:p>
        </w:tc>
      </w:tr>
      <w:tr>
        <w:tc>
          <w:tcPr/>
          <w:p>
            <w:pPr>
              <w:pStyle w:val="Compact"/>
              <w:jc w:val="left"/>
            </w:pPr>
            <w:r>
              <w:t xml:space="preserve">3</w:t>
            </w:r>
          </w:p>
        </w:tc>
        <w:tc>
          <w:tcPr/>
          <w:p>
            <w:pPr>
              <w:pStyle w:val="Compact"/>
              <w:jc w:val="left"/>
            </w:pPr>
            <w:r>
              <w:rPr>
                <w:bCs/>
                <w:b/>
              </w:rPr>
              <w:t xml:space="preserve">Medical Certificate Issuance</w:t>
            </w:r>
            <w:r>
              <w:br/>
            </w:r>
            <w:r>
              <w:t xml:space="preserve">Official medical certificate regarding fitness for work or specific activity, as requested by the patient. This document is signed and stamped by the Doctor General Practitioner, valid for administrative purposes within Italy Naples and surrounding regions.</w:t>
            </w:r>
          </w:p>
        </w:tc>
        <w:tc>
          <w:tcPr/>
          <w:p>
            <w:pPr>
              <w:pStyle w:val="Compact"/>
              <w:jc w:val="left"/>
            </w:pPr>
            <w:r>
              <w:t xml:space="preserve">CERT-01</w:t>
            </w:r>
          </w:p>
        </w:tc>
        <w:tc>
          <w:tcPr/>
          <w:p>
            <w:pPr>
              <w:pStyle w:val="Compact"/>
              <w:jc w:val="left"/>
            </w:pPr>
            <w:r>
              <w:t xml:space="preserve">1</w:t>
            </w:r>
          </w:p>
        </w:tc>
        <w:tc>
          <w:tcPr/>
          <w:p>
            <w:pPr>
              <w:pStyle w:val="Compact"/>
              <w:jc w:val="left"/>
            </w:pPr>
            <w:r>
              <w:t xml:space="preserve">€ 25.00</w:t>
            </w:r>
          </w:p>
        </w:tc>
      </w:tr>
      <w:tr>
        <w:tc>
          <w:tcPr/>
          <w:p>
            <w:pPr>
              <w:pStyle w:val="Compact"/>
              <w:jc w:val="left"/>
            </w:pPr>
            <w:r>
              <w:t xml:space="preserve">4</w:t>
            </w:r>
          </w:p>
        </w:tc>
        <w:tc>
          <w:tcPr/>
          <w:p>
            <w:pPr>
              <w:pStyle w:val="Compact"/>
              <w:jc w:val="left"/>
            </w:pPr>
            <w:r>
              <w:rPr>
                <w:bCs/>
                <w:b/>
              </w:rPr>
              <w:t xml:space="preserve">Prescription Management</w:t>
            </w:r>
            <w:r>
              <w:br/>
            </w:r>
            <w:r>
              <w:t xml:space="preserve">Preparation and issuance of private medical prescriptions for prescribed pharmacological treatments. Includes detailed dosage instructions and follow-up recommendations tailored to the patient's condition.</w:t>
            </w:r>
          </w:p>
        </w:tc>
        <w:tc>
          <w:tcPr/>
          <w:p>
            <w:pPr>
              <w:pStyle w:val="Compact"/>
              <w:jc w:val="left"/>
            </w:pPr>
            <w:r>
              <w:t xml:space="preserve">RX-PRV</w:t>
            </w:r>
          </w:p>
        </w:tc>
        <w:tc>
          <w:tcPr/>
          <w:p>
            <w:pPr>
              <w:pStyle w:val="Compact"/>
              <w:jc w:val="left"/>
            </w:pPr>
            <w:r>
              <w:t xml:space="preserve">1</w:t>
            </w:r>
          </w:p>
        </w:tc>
        <w:tc>
          <w:tcPr/>
          <w:p>
            <w:pPr>
              <w:pStyle w:val="Compact"/>
              <w:jc w:val="left"/>
            </w:pPr>
            <w:r>
              <w:t xml:space="preserve">€ 15.00</w:t>
            </w:r>
          </w:p>
        </w:tc>
      </w:tr>
      <w:tr>
        <w:tc>
          <w:tcPr/>
          <w:p>
            <w:pPr>
              <w:pStyle w:val="Compact"/>
              <w:jc w:val="left"/>
            </w:pPr>
            <w:r>
              <w:t xml:space="preserve">5</w:t>
            </w:r>
          </w:p>
        </w:tc>
        <w:tc>
          <w:tcPr/>
          <w:p>
            <w:pPr>
              <w:pStyle w:val="Compact"/>
              <w:jc w:val="left"/>
            </w:pPr>
            <w:r>
              <w:rPr>
                <w:bCs/>
                <w:b/>
              </w:rPr>
              <w:t xml:space="preserve">Follow-up Consultation (Scheduled)</w:t>
            </w:r>
            <w:r>
              <w:br/>
            </w:r>
            <w:r>
              <w:t xml:space="preserve">Pre-payment for a scheduled follow-up visit in two weeks to monitor treatment efficacy. This ensures continuity of care provided by the Doctor General Practitioner in Naples.</w:t>
            </w:r>
          </w:p>
        </w:tc>
        <w:tc>
          <w:tcPr/>
          <w:p>
            <w:pPr>
              <w:pStyle w:val="Compact"/>
              <w:jc w:val="left"/>
            </w:pPr>
            <w:r>
              <w:t xml:space="preserve">GP-FUP</w:t>
            </w:r>
          </w:p>
        </w:tc>
        <w:tc>
          <w:tcPr/>
          <w:p>
            <w:pPr>
              <w:pStyle w:val="Compact"/>
              <w:jc w:val="left"/>
            </w:pPr>
            <w:r>
              <w:t xml:space="preserve">1</w:t>
            </w:r>
          </w:p>
        </w:tc>
        <w:tc>
          <w:tcPr/>
          <w:p>
            <w:pPr>
              <w:pStyle w:val="Compact"/>
              <w:jc w:val="left"/>
            </w:pPr>
            <w:r>
              <w:t xml:space="preserve">€ 60.00</w:t>
            </w:r>
          </w:p>
        </w:tc>
      </w:tr>
    </w:tbl>
    <w:p>
      <w:pPr>
        <w:pStyle w:val="BodyText"/>
      </w:pPr>
      <w:r>
        <w:t xml:space="preserve">Subtotal (Net Amount)</w:t>
      </w:r>
      <w:r>
        <w:t xml:space="preserve"> </w:t>
      </w:r>
      <w:r>
        <w:t xml:space="preserve">€ 225.00</w:t>
      </w:r>
    </w:p>
    <w:p>
      <w:pPr>
        <w:pStyle w:val="BodyText"/>
      </w:pPr>
      <w:r>
        <w:t xml:space="preserve">VAT (IVA 22%)</w:t>
      </w:r>
      <w:r>
        <w:t xml:space="preserve"> </w:t>
      </w:r>
      <w:r>
        <w:t xml:space="preserve">€ 49.50</w:t>
      </w:r>
    </w:p>
    <w:p>
      <w:pPr>
        <w:pStyle w:val="BodyText"/>
      </w:pPr>
      <w:r>
        <w:t xml:space="preserve">Discount / SSN Contribution</w:t>
      </w:r>
      <w:r>
        <w:t xml:space="preserve"> </w:t>
      </w:r>
      <w:r>
        <w:t xml:space="preserve">- € 0.00</w:t>
      </w:r>
    </w:p>
    <w:p>
      <w:pPr>
        <w:pStyle w:val="BodyText"/>
      </w:pPr>
      <w:r>
        <w:t xml:space="preserve">TOTAL DUE</w:t>
      </w:r>
      <w:r>
        <w:t xml:space="preserve"> </w:t>
      </w:r>
      <w:r>
        <w:t xml:space="preserve">€ 274.50</w:t>
      </w:r>
    </w:p>
    <w:bookmarkStart w:id="24" w:name="payment-instructions-banking-details"/>
    <w:p>
      <w:pPr>
        <w:pStyle w:val="Heading4"/>
      </w:pPr>
      <w:r>
        <w:t xml:space="preserve">Payment Instructions &amp; Banking Details</w:t>
      </w:r>
    </w:p>
    <w:p>
      <w:pPr>
        <w:pStyle w:val="FirstParagraph"/>
      </w:pPr>
      <w:r>
        <w:t xml:space="preserve">Please remit payment within 7 days of the invoice date. Payments can be made via bank transfer to the following IBAN associated with Dr. Alessandro Russo's practice in Italy Naples:</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p>
      <w:pPr>
        <w:pStyle w:val="BodyText"/>
      </w:pPr>
      <w:r>
        <w:t xml:space="preserve">For cash payments, please visit the clinic at Via Toledo, 245, Naples during office hours.</w:t>
      </w:r>
    </w:p>
    <w:bookmarkEnd w:id="24"/>
    <w:bookmarkStart w:id="25" w:name="important-legal-medical-notes"/>
    <w:p>
      <w:pPr>
        <w:pStyle w:val="Heading4"/>
      </w:pPr>
      <w:r>
        <w:t xml:space="preserve">Important Legal &amp; Medical Notes</w:t>
      </w:r>
    </w:p>
    <w:p>
      <w:pPr>
        <w:pStyle w:val="FirstParagraph"/>
      </w:pPr>
      <w:r>
        <w:t xml:space="preserve">This invoice represents a private medical transaction between the patient and the Doctor General Practitioner. It is not a bill from the Italian National Health Service (SSN), although the services rendered adhere to the professional standards required by the Ordine dei Medici Chirurghi e Odontoiatri di Napoli.</w:t>
      </w:r>
    </w:p>
    <w:p>
      <w:pPr>
        <w:pStyle w:val="BodyText"/>
      </w:pPr>
      <w:r>
        <w:t xml:space="preserve">In accordance with Italian tax law, this invoice includes the standard Value Added Tax (IVA) of 22% applicable to private medical services not covered by public reimbursement. The Doctor General Practitioner reserves the right to cancel appointments with less than 24 hours' notice without a refund, unless due to medical emergency.</w:t>
      </w:r>
    </w:p>
    <w:p>
      <w:pPr>
        <w:pStyle w:val="BodyText"/>
      </w:pPr>
      <w:r>
        <w:t xml:space="preserve">Patient data is processed in strict compliance with the GDPR (General Data Protection Regulation) and Italian privacy laws (D.Lgs. 196/2003). Medical records and this invoice are stored securely for the legally mandated retention period.</w:t>
      </w:r>
    </w:p>
    <w:bookmarkEnd w:id="25"/>
    <w:p>
      <w:pPr>
        <w:pStyle w:val="BodyText"/>
      </w:pPr>
      <w:r>
        <w:rPr>
          <w:bCs/>
          <w:b/>
        </w:rPr>
        <w:t xml:space="preserve">Authorized Signature</w:t>
      </w:r>
    </w:p>
    <w:p>
      <w:pPr>
        <w:pStyle w:val="BodyText"/>
      </w:pPr>
      <w:r>
        <w:t xml:space="preserve">Dr. Alessandro Russo</w:t>
      </w:r>
      <w:r>
        <w:br/>
      </w:r>
      <w:r>
        <w:t xml:space="preserve">Doctor General Practitioner</w:t>
      </w:r>
      <w:r>
        <w:br/>
      </w:r>
      <w:r>
        <w:t xml:space="preserve">Naples, Italy</w:t>
      </w:r>
    </w:p>
    <w:p>
      <w:pPr>
        <w:pStyle w:val="BodyText"/>
      </w:pPr>
      <w:r>
        <w:t xml:space="preserve">Studio Medico Russo - Via Toledo, 245, 80134 Naples, Italy | P.IVA: RSSLSN80A01H501U</w:t>
      </w:r>
      <w:r>
        <w:br/>
      </w:r>
      <w:r>
        <w:t xml:space="preserve">This document is a valid tax invoice issued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Naples, Italy</dc:title>
  <dc:creator/>
  <dc:language>en</dc:language>
  <cp:keywords/>
  <dcterms:created xsi:type="dcterms:W3CDTF">2026-10-10T05:47:53Z</dcterms:created>
  <dcterms:modified xsi:type="dcterms:W3CDTF">2026-10-10T05:47:53Z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