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General</w:t>
      </w:r>
      <w:r>
        <w:t xml:space="preserve"> </w:t>
      </w:r>
      <w:r>
        <w:t xml:space="preserve">Practitioner</w:t>
      </w:r>
      <w:r>
        <w:t xml:space="preserve"> </w:t>
      </w:r>
      <w:r>
        <w:t xml:space="preserve">-</w:t>
      </w:r>
      <w:r>
        <w:t xml:space="preserve"> </w:t>
      </w:r>
      <w:r>
        <w:t xml:space="preserve">Kyoto,</w:t>
      </w:r>
      <w:r>
        <w:t xml:space="preserve"> </w:t>
      </w:r>
      <w:r>
        <w:t xml:space="preserve">Japan</w:t>
      </w:r>
    </w:p>
    <w:bookmarkStart w:id="20" w:name="kyoto-central-general-practice"/>
    <w:p>
      <w:pPr>
        <w:pStyle w:val="Heading1"/>
      </w:pPr>
      <w:r>
        <w:t xml:space="preserve">Kyoto Central General Practice</w:t>
      </w:r>
    </w:p>
    <w:p>
      <w:pPr>
        <w:pStyle w:val="FirstParagraph"/>
      </w:pPr>
      <w:r>
        <w:t xml:space="preserve">Dr. Kenji Tanaka, M.D. (General Practitioner)</w:t>
      </w:r>
    </w:p>
    <w:p>
      <w:pPr>
        <w:pStyle w:val="BodyText"/>
      </w:pPr>
      <w:r>
        <w:t xml:space="preserve">123 Higashiyama-cho, Higashiyama-ku</w:t>
      </w:r>
    </w:p>
    <w:p>
      <w:pPr>
        <w:pStyle w:val="BodyText"/>
      </w:pPr>
      <w:r>
        <w:t xml:space="preserve">Kyoto, Japan 605-0000</w:t>
      </w:r>
    </w:p>
    <w:p>
      <w:pPr>
        <w:pStyle w:val="BodyText"/>
      </w:pPr>
      <w:r>
        <w:t xml:space="preserve">Tel: +81-75-555-0199 | Email: billing@kyotocgp.jp</w:t>
      </w:r>
    </w:p>
    <w:p>
      <w:pPr>
        <w:pStyle w:val="BodyText"/>
      </w:pPr>
      <w:r>
        <w:t xml:space="preserve">Medical License No: KYT-GP-88291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Date:</w:t>
      </w:r>
      <w:r>
        <w:t xml:space="preserve"> </w:t>
      </w:r>
      <w:r>
        <w:t xml:space="preserve">October 20, 2023</w:t>
      </w:r>
    </w:p>
    <w:bookmarkEnd w:id="21"/>
    <w:p>
      <w:pPr>
        <w:pStyle w:val="BodyText"/>
      </w:pPr>
      <w:r>
        <w:t xml:space="preserve">Patient Information</w:t>
      </w:r>
    </w:p>
    <w:p>
      <w:pPr>
        <w:pStyle w:val="BodyText"/>
      </w:pPr>
      <w:r>
        <w:rPr>
          <w:bCs/>
          <w:b/>
        </w:rPr>
        <w:t xml:space="preserve">Name:</w:t>
      </w:r>
      <w:r>
        <w:t xml:space="preserve"> </w:t>
      </w:r>
      <w:r>
        <w:t xml:space="preserve">Sarah J. Miller</w:t>
      </w:r>
    </w:p>
    <w:p>
      <w:pPr>
        <w:pStyle w:val="BodyText"/>
      </w:pPr>
      <w:r>
        <w:rPr>
          <w:bCs/>
          <w:b/>
        </w:rPr>
        <w:t xml:space="preserve">Address:</w:t>
      </w:r>
      <w:r>
        <w:t xml:space="preserve"> </w:t>
      </w:r>
      <w:r>
        <w:t xml:space="preserve">45-2 Gion-machi, Higashiyama-ku, Kyoto, Japan</w:t>
      </w:r>
    </w:p>
    <w:p>
      <w:pPr>
        <w:pStyle w:val="BodyText"/>
      </w:pPr>
      <w:r>
        <w:rPr>
          <w:bCs/>
          <w:b/>
        </w:rPr>
        <w:t xml:space="preserve">Phone:</w:t>
      </w:r>
      <w:r>
        <w:t xml:space="preserve"> </w:t>
      </w:r>
      <w:r>
        <w:t xml:space="preserve">+81-90-1234-5678</w:t>
      </w:r>
    </w:p>
    <w:p>
      <w:pPr>
        <w:pStyle w:val="BodyText"/>
      </w:pPr>
      <w:r>
        <w:rPr>
          <w:bCs/>
          <w:b/>
        </w:rPr>
        <w:t xml:space="preserve">Email:</w:t>
      </w:r>
      <w:r>
        <w:t xml:space="preserve"> </w:t>
      </w:r>
      <w:r>
        <w:t xml:space="preserve">sarah.miller@example.com</w:t>
      </w:r>
    </w:p>
    <w:p>
      <w:pPr>
        <w:pStyle w:val="BodyText"/>
      </w:pPr>
      <w:r>
        <w:rPr>
          <w:bCs/>
          <w:b/>
        </w:rPr>
        <w:t xml:space="preserve">Insurance Provider:</w:t>
      </w:r>
      <w:r>
        <w:t xml:space="preserve"> </w:t>
      </w:r>
      <w:r>
        <w:t xml:space="preserve">Global Health International (Self-Pay Option Selected)</w:t>
      </w:r>
    </w:p>
    <w:p>
      <w:pPr>
        <w:pStyle w:val="BodyText"/>
      </w:pPr>
      <w:r>
        <w:rPr>
          <w:bCs/>
          <w:b/>
        </w:rPr>
        <w:t xml:space="preserve">Insurance ID:</w:t>
      </w:r>
      <w:r>
        <w:t xml:space="preserve"> </w:t>
      </w:r>
      <w:r>
        <w:t xml:space="preserve">GHI-99887766</w:t>
      </w:r>
    </w:p>
    <w:p>
      <w:pPr>
        <w:pStyle w:val="BodyText"/>
      </w:pPr>
      <w:r>
        <w:t xml:space="preserve">Services Rendered by Doctor General Practitioner</w:t>
      </w:r>
    </w:p>
    <w:p>
      <w:pPr>
        <w:pStyle w:val="BodyText"/>
      </w:pPr>
      <w:r>
        <w:t xml:space="preserve">The following medical services were provided by Dr. Kenji Tanaka, a licensed Doctor General Practitioner operating within the healthcare regulations of Japan Kyoto. This invoice details the comprehensive care provided during the consultation, including diagnostic assessment, treatment planning, and administrative documentation required for international patients residing in Kyoto.</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rPr>
                <w:bCs/>
                <w:b/>
              </w:rPr>
              <w:t xml:space="preserve">Initial General Consultation</w:t>
            </w:r>
            <w:r>
              <w:br/>
            </w:r>
            <w:r>
              <w:t xml:space="preserve">Comprehensive physical examination and medical history review conducted by the Doctor General Practitioner. Includes assessment of vital signs, respiratory function, and cardiovascular health.</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w:t>
            </w:r>
          </w:p>
        </w:tc>
        <w:tc>
          <w:tcPr/>
          <w:p>
            <w:pPr>
              <w:pStyle w:val="Compact"/>
              <w:jc w:val="left"/>
            </w:pPr>
            <w:r>
              <w:rPr>
                <w:bCs/>
                <w:b/>
              </w:rPr>
              <w:t xml:space="preserve">Diagnostic Blood Work Analysis</w:t>
            </w:r>
            <w:r>
              <w:br/>
            </w:r>
            <w:r>
              <w:t xml:space="preserve">Complete Blood Count (CBC) and metabolic panel ordered and interpreted by the physician. Samples processed at affiliated Kyoto laboratory.</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3</w:t>
            </w:r>
          </w:p>
        </w:tc>
        <w:tc>
          <w:tcPr/>
          <w:p>
            <w:pPr>
              <w:pStyle w:val="Compact"/>
              <w:jc w:val="left"/>
            </w:pPr>
            <w:r>
              <w:rPr>
                <w:bCs/>
                <w:b/>
              </w:rPr>
              <w:t xml:space="preserve">Chest X-Ray Examination</w:t>
            </w:r>
            <w:r>
              <w:br/>
            </w:r>
            <w:r>
              <w:t xml:space="preserve">Radiographic imaging to assess lung health. Interpretation of results provided directly by the Doctor General Practitioner during the follow-up review.</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r>
        <w:tc>
          <w:tcPr/>
          <w:p>
            <w:pPr>
              <w:pStyle w:val="Compact"/>
              <w:jc w:val="left"/>
            </w:pPr>
            <w:r>
              <w:t xml:space="preserve">4</w:t>
            </w:r>
          </w:p>
        </w:tc>
        <w:tc>
          <w:tcPr/>
          <w:p>
            <w:pPr>
              <w:pStyle w:val="Compact"/>
              <w:jc w:val="left"/>
            </w:pPr>
            <w:r>
              <w:rPr>
                <w:bCs/>
                <w:b/>
              </w:rPr>
              <w:t xml:space="preserve">Prescription Medication Dispensing</w:t>
            </w:r>
            <w:r>
              <w:br/>
            </w:r>
            <w:r>
              <w:t xml:space="preserve">Provision of prescribed antibiotics and anti-inflammatory medication. Includes detailed dosage instructions in English and Japanese for patient clarity.</w:t>
            </w:r>
          </w:p>
        </w:tc>
        <w:tc>
          <w:tcPr/>
          <w:p>
            <w:pPr>
              <w:pStyle w:val="Compact"/>
              <w:jc w:val="left"/>
            </w:pPr>
            <w:r>
              <w:t xml:space="preserve">1</w:t>
            </w:r>
          </w:p>
        </w:tc>
        <w:tc>
          <w:tcPr/>
          <w:p>
            <w:pPr>
              <w:pStyle w:val="Compact"/>
              <w:jc w:val="left"/>
            </w:pPr>
            <w:r>
              <w:t xml:space="preserve">4,200</w:t>
            </w:r>
          </w:p>
        </w:tc>
        <w:tc>
          <w:tcPr/>
          <w:p>
            <w:pPr>
              <w:pStyle w:val="Compact"/>
              <w:jc w:val="left"/>
            </w:pPr>
            <w:r>
              <w:t xml:space="preserve">4,200</w:t>
            </w:r>
          </w:p>
        </w:tc>
      </w:tr>
      <w:tr>
        <w:tc>
          <w:tcPr/>
          <w:p>
            <w:pPr>
              <w:pStyle w:val="Compact"/>
              <w:jc w:val="left"/>
            </w:pPr>
            <w:r>
              <w:t xml:space="preserve">5</w:t>
            </w:r>
          </w:p>
        </w:tc>
        <w:tc>
          <w:tcPr/>
          <w:p>
            <w:pPr>
              <w:pStyle w:val="Compact"/>
              <w:jc w:val="left"/>
            </w:pPr>
            <w:r>
              <w:rPr>
                <w:bCs/>
                <w:b/>
              </w:rPr>
              <w:t xml:space="preserve">Medical Certificate Issuance</w:t>
            </w:r>
            <w:r>
              <w:br/>
            </w:r>
            <w:r>
              <w:t xml:space="preserve">Official documentation of health status and fitness for work/travel, signed and stamped by the Doctor General Practitioner. Required for administrative purposes in Japan Kyoto.</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6</w:t>
            </w:r>
          </w:p>
        </w:tc>
        <w:tc>
          <w:tcPr/>
          <w:p>
            <w:pPr>
              <w:pStyle w:val="Compact"/>
              <w:jc w:val="left"/>
            </w:pPr>
            <w:r>
              <w:rPr>
                <w:bCs/>
                <w:b/>
              </w:rPr>
              <w:t xml:space="preserve">Follow-up Consultation</w:t>
            </w:r>
            <w:r>
              <w:br/>
            </w:r>
            <w:r>
              <w:t xml:space="preserve">Review of test results and adjustment of treatment plan. Ensures continuity of care and monitors patient response to initial therapy.</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bl>
    <w:p>
      <w:pPr>
        <w:pStyle w:val="BodyText"/>
      </w:pPr>
      <w:r>
        <w:t xml:space="preserve">Subtotal:</w:t>
      </w:r>
      <w:r>
        <w:t xml:space="preserve"> </w:t>
      </w:r>
      <w:r>
        <w:t xml:space="preserve">¥46,700</w:t>
      </w:r>
    </w:p>
    <w:p>
      <w:pPr>
        <w:pStyle w:val="BodyText"/>
      </w:pPr>
      <w:r>
        <w:t xml:space="preserve">Consumable Materials Fee:</w:t>
      </w:r>
      <w:r>
        <w:t xml:space="preserve"> </w:t>
      </w:r>
      <w:r>
        <w:t xml:space="preserve">¥1,300</w:t>
      </w:r>
    </w:p>
    <w:p>
      <w:pPr>
        <w:pStyle w:val="BodyText"/>
      </w:pPr>
      <w:r>
        <w:t xml:space="preserve">Administrative Processing Fee:</w:t>
      </w:r>
      <w:r>
        <w:t xml:space="preserve"> </w:t>
      </w:r>
      <w:r>
        <w:t xml:space="preserve">¥500</w:t>
      </w:r>
    </w:p>
    <w:p>
      <w:pPr>
        <w:pStyle w:val="BodyText"/>
      </w:pPr>
      <w:r>
        <w:t xml:space="preserve">Total Amount Due:</w:t>
      </w:r>
      <w:r>
        <w:t xml:space="preserve"> </w:t>
      </w:r>
      <w:r>
        <w:t xml:space="preserve">¥48,500</w:t>
      </w:r>
    </w:p>
    <w:p>
      <w:pPr>
        <w:pStyle w:val="BodyText"/>
      </w:pPr>
      <w:r>
        <w:t xml:space="preserve">Payment Instructions</w:t>
      </w:r>
    </w:p>
    <w:p>
      <w:pPr>
        <w:pStyle w:val="BodyText"/>
      </w:pPr>
      <w:r>
        <w:t xml:space="preserve">Please remit payment within 30 days of the invoice date. As this is a private invoice generated by a Doctor General Practitioner in Japan Kyoto, the following payment methods are accepted:</w:t>
      </w:r>
    </w:p>
    <w:p>
      <w:pPr>
        <w:numPr>
          <w:ilvl w:val="0"/>
          <w:numId w:val="1001"/>
        </w:numPr>
        <w:pStyle w:val="Compact"/>
      </w:pPr>
      <w:r>
        <w:rPr>
          <w:bCs/>
          <w:b/>
        </w:rPr>
        <w:t xml:space="preserve">Bank Transfer:</w:t>
      </w:r>
      <w:r>
        <w:t xml:space="preserve"> </w:t>
      </w:r>
      <w:r>
        <w:t xml:space="preserve">Mizuho Bank, Kyoto Main Branch</w:t>
      </w:r>
      <w:r>
        <w:br/>
      </w:r>
      <w:r>
        <w:t xml:space="preserve">Account Name: Kyoto Central General Practice</w:t>
      </w:r>
      <w:r>
        <w:br/>
      </w:r>
      <w:r>
        <w:t xml:space="preserve">Account Number: 1234567</w:t>
      </w:r>
      <w:r>
        <w:br/>
      </w:r>
      <w:r>
        <w:t xml:space="preserve">SWIFT Code: MHCBJPJT</w:t>
      </w:r>
    </w:p>
    <w:p>
      <w:pPr>
        <w:numPr>
          <w:ilvl w:val="0"/>
          <w:numId w:val="1001"/>
        </w:numPr>
        <w:pStyle w:val="Compact"/>
      </w:pPr>
      <w:r>
        <w:rPr>
          <w:bCs/>
          <w:b/>
        </w:rPr>
        <w:t xml:space="preserve">Credit Card:</w:t>
      </w:r>
      <w:r>
        <w:t xml:space="preserve"> </w:t>
      </w:r>
      <w:r>
        <w:t xml:space="preserve">Visa, Mastercard, JCB (Please contact clinic to arrange)</w:t>
      </w:r>
    </w:p>
    <w:p>
      <w:pPr>
        <w:numPr>
          <w:ilvl w:val="0"/>
          <w:numId w:val="1001"/>
        </w:numPr>
        <w:pStyle w:val="Compact"/>
      </w:pPr>
      <w:r>
        <w:rPr>
          <w:bCs/>
          <w:b/>
        </w:rPr>
        <w:t xml:space="preserve">Cash:</w:t>
      </w:r>
      <w:r>
        <w:t xml:space="preserve"> </w:t>
      </w:r>
      <w:r>
        <w:t xml:space="preserve">Accepted at the clinic reception during business hours.</w:t>
      </w:r>
    </w:p>
    <w:p>
      <w:pPr>
        <w:pStyle w:val="FirstParagraph"/>
      </w:pPr>
      <w:r>
        <w:t xml:space="preserve">Terms and Conditions</w:t>
      </w:r>
    </w:p>
    <w:p>
      <w:pPr>
        <w:pStyle w:val="BodyText"/>
      </w:pPr>
      <w:r>
        <w:t xml:space="preserve">1. This invoice represents the total cost of services rendered by the Doctor General Practitioner. If you have private health insurance, please submit this document along with the detailed medical report to your provider for reimbursement.</w:t>
      </w:r>
    </w:p>
    <w:p>
      <w:pPr>
        <w:pStyle w:val="BodyText"/>
      </w:pPr>
      <w:r>
        <w:t xml:space="preserve">2. In accordance with Japanese medical billing standards, this invoice is issued for non-National Health Insurance (NHI) covered services or for patients opting for private payment.</w:t>
      </w:r>
    </w:p>
    <w:p>
      <w:pPr>
        <w:pStyle w:val="BodyText"/>
      </w:pPr>
      <w:r>
        <w:t xml:space="preserve">3. All medical records and diagnostic results remain the property of Kyoto Central General Practice but will be shared with the patient or other healthcare providers upon request.</w:t>
      </w:r>
    </w:p>
    <w:p>
      <w:pPr>
        <w:pStyle w:val="BodyText"/>
      </w:pPr>
      <w:r>
        <w:t xml:space="preserve">4. Late payments may incur a service charge of 1.5% per month on the outstanding balance.</w:t>
      </w:r>
    </w:p>
    <w:p>
      <w:pPr>
        <w:pStyle w:val="BodyText"/>
      </w:pPr>
      <w:r>
        <w:t xml:space="preserve">5. For any questions regarding this invoice or the medical services provided in Japan Kyoto, please contact the clinic administration office.</w:t>
      </w:r>
    </w:p>
    <w:p>
      <w:pPr>
        <w:pStyle w:val="BodyText"/>
      </w:pPr>
      <w:r>
        <w:t xml:space="preserve">Authorized Signature / Clinic Stamp (Hanko)</w:t>
      </w:r>
    </w:p>
    <w:p>
      <w:pPr>
        <w:pStyle w:val="BodyText"/>
      </w:pPr>
      <w:r>
        <w:br/>
      </w:r>
    </w:p>
    <w:p>
      <w:pPr>
        <w:pStyle w:val="BodyText"/>
      </w:pPr>
      <w:r>
        <w:t xml:space="preserve">Dr. Kenji Tanaka</w:t>
      </w:r>
    </w:p>
    <w:p>
      <w:pPr>
        <w:pStyle w:val="BodyText"/>
      </w:pPr>
      <w:r>
        <w:t xml:space="preserve">Doctor General Practitioner</w:t>
      </w:r>
    </w:p>
    <w:p>
      <w:pPr>
        <w:pStyle w:val="BodyText"/>
      </w:pPr>
      <w:r>
        <w:t xml:space="preserve">Kyoto Central General Practice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General Practitioner - Kyoto, Japan</dc:title>
  <dc:creator/>
  <dc:language>en</dc:language>
  <cp:keywords/>
  <dcterms:created xsi:type="dcterms:W3CDTF">2026-10-10T05:50:19Z</dcterms:created>
  <dcterms:modified xsi:type="dcterms:W3CDTF">2026-10-10T05:50:19Z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