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1" w:name="dr.-ahmed-al-fahad"/>
    <w:p>
      <w:pPr>
        <w:pStyle w:val="Heading1"/>
      </w:pPr>
      <w:r>
        <w:t xml:space="preserve">Dr. Ahmed Al-Fahad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Medical License No: KPC-2024-8891</w:t>
      </w:r>
      <w:r>
        <w:br/>
      </w:r>
      <w:r>
        <w:t xml:space="preserve">Ministry of Health Certified</w:t>
      </w:r>
      <w:r>
        <w:br/>
      </w:r>
      <w:r>
        <w:t xml:space="preserve">Kuwait Kuwait City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INV-2024-0567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Paid</w:t>
      </w:r>
    </w:p>
    <w:p>
      <w:pPr>
        <w:pStyle w:val="BodyText"/>
      </w:pPr>
      <w:r>
        <w:t xml:space="preserve">Billed To (Patient)</w:t>
      </w:r>
    </w:p>
    <w:bookmarkStart w:id="22" w:name="sarah-johnson"/>
    <w:p>
      <w:pPr>
        <w:pStyle w:val="Heading3"/>
      </w:pPr>
      <w:r>
        <w:t xml:space="preserve">Sarah Johnson</w:t>
      </w:r>
    </w:p>
    <w:p>
      <w:pPr>
        <w:pStyle w:val="FirstParagraph"/>
      </w:pPr>
      <w:r>
        <w:t xml:space="preserve">Residence: Block 12, Street 45</w:t>
      </w:r>
    </w:p>
    <w:p>
      <w:pPr>
        <w:pStyle w:val="BodyText"/>
      </w:pPr>
      <w:r>
        <w:t xml:space="preserve">Area: Salmiya, Kuwait Kuwait City</w:t>
      </w:r>
    </w:p>
    <w:p>
      <w:pPr>
        <w:pStyle w:val="BodyText"/>
      </w:pPr>
      <w:r>
        <w:t xml:space="preserve">Phone: +965 9912 3456</w:t>
      </w:r>
    </w:p>
    <w:p>
      <w:pPr>
        <w:pStyle w:val="BodyText"/>
      </w:pPr>
      <w:r>
        <w:t xml:space="preserve">Email: sarah.j@example.com</w:t>
      </w:r>
    </w:p>
    <w:p>
      <w:pPr>
        <w:pStyle w:val="BodyText"/>
      </w:pPr>
      <w:r>
        <w:t xml:space="preserve">National ID / Civil ID: 12345678901</w:t>
      </w:r>
    </w:p>
    <w:bookmarkEnd w:id="22"/>
    <w:p>
      <w:pPr>
        <w:pStyle w:val="BodyText"/>
      </w:pPr>
      <w:r>
        <w:t xml:space="preserve">Service Provider</w:t>
      </w:r>
    </w:p>
    <w:bookmarkStart w:id="23" w:name="al-fahad-general-practice-clinic"/>
    <w:p>
      <w:pPr>
        <w:pStyle w:val="Heading3"/>
      </w:pPr>
      <w:r>
        <w:t xml:space="preserve">Al-Fahad General Practice Clinic</w:t>
      </w:r>
    </w:p>
    <w:p>
      <w:pPr>
        <w:pStyle w:val="FirstParagraph"/>
      </w:pPr>
      <w:r>
        <w:t xml:space="preserve">Office: 3rd Floor, Al-Maliki Tower</w:t>
      </w:r>
    </w:p>
    <w:p>
      <w:pPr>
        <w:pStyle w:val="BodyText"/>
      </w:pPr>
      <w:r>
        <w:t xml:space="preserve">Area: Hawally, Kuwait Kuwait City</w:t>
      </w:r>
    </w:p>
    <w:p>
      <w:pPr>
        <w:pStyle w:val="BodyText"/>
      </w:pPr>
      <w:r>
        <w:t xml:space="preserve">Phone: +965 2244 5566</w:t>
      </w:r>
    </w:p>
    <w:p>
      <w:pPr>
        <w:pStyle w:val="BodyText"/>
      </w:pPr>
      <w:r>
        <w:t xml:space="preserve">Email: billing@alfahadclinic.kw</w:t>
      </w:r>
    </w:p>
    <w:p>
      <w:pPr>
        <w:pStyle w:val="BodyText"/>
      </w:pPr>
      <w:r>
        <w:t xml:space="preserve">Tax Registration: TR-987654321</w:t>
      </w:r>
    </w:p>
    <w:bookmarkEnd w:id="23"/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medical services rendered by a licensed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located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services detailed below were provided in accordance with the medical standards set by the Ministry of Health of Kuwait.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intended for patient records, insurance reimbursement claims, and financial accounting purposes. As 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all fees listed reflect the current market rates for primary care services in this region.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- General Practice</w:t>
            </w:r>
            <w:r>
              <w:br/>
            </w:r>
            <w:r>
              <w:t xml:space="preserve">Comprehensive health assessment conducted by the</w:t>
            </w:r>
            <w:r>
              <w:t xml:space="preserve"> </w:t>
            </w:r>
            <w:r>
              <w:rPr>
                <w:bCs/>
                <w:b/>
              </w:rPr>
              <w:t xml:space="preserve">Doctor General Practitioner</w:t>
            </w:r>
            <w:r>
              <w:t xml:space="preserve">. Includes review of medical history, current symptoms, and physical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Blood Work Order</w:t>
            </w:r>
            <w:r>
              <w:br/>
            </w:r>
            <w:r>
              <w:t xml:space="preserve">Prescription and ordering of Full Blood Count (FBC) and Lipid Profile. The</w:t>
            </w:r>
            <w:r>
              <w:t xml:space="preserve"> </w:t>
            </w:r>
            <w:r>
              <w:rPr>
                <w:bCs/>
                <w:b/>
              </w:rPr>
              <w:t xml:space="preserve">Doctor General Practitioner</w:t>
            </w:r>
            <w:r>
              <w:t xml:space="preserve"> </w:t>
            </w:r>
            <w:r>
              <w:t xml:space="preserve">has authorized these tests to monitor general health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Prescription</w:t>
            </w:r>
            <w:r>
              <w:br/>
            </w:r>
            <w:r>
              <w:t xml:space="preserve">Issuance of prescription for antibiotics and pain management medication. The</w:t>
            </w:r>
            <w:r>
              <w:t xml:space="preserve"> </w:t>
            </w:r>
            <w:r>
              <w:rPr>
                <w:bCs/>
                <w:b/>
              </w:rPr>
              <w:t xml:space="preserve">Doctor General Practitioner</w:t>
            </w:r>
            <w:r>
              <w:t xml:space="preserve"> </w:t>
            </w:r>
            <w:r>
              <w:t xml:space="preserve">has provided dosage instructions and safety warnings.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Health Certificate Issuance</w:t>
            </w:r>
            <w:r>
              <w:br/>
            </w:r>
            <w:r>
              <w:t xml:space="preserve">Official medical fitness certificate required for employment or travel purposes, signed by the</w:t>
            </w:r>
            <w:r>
              <w:t xml:space="preserve"> </w:t>
            </w:r>
            <w:r>
              <w:rPr>
                <w:bCs/>
                <w:b/>
              </w:rPr>
              <w:t xml:space="preserve">Doctor General Practitioner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Brief review of blood test results and adjustment of treatment plan by the</w:t>
            </w:r>
            <w:r>
              <w:t xml:space="preserve"> </w:t>
            </w:r>
            <w:r>
              <w:rPr>
                <w:bCs/>
                <w:b/>
              </w:rPr>
              <w:t xml:space="preserve">Doctor General Practitioner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43.000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2.150 KWD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0.000 KWD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45.150 KWD</w:t>
      </w:r>
    </w:p>
    <w:p>
      <w:pPr>
        <w:pStyle w:val="BodyText"/>
      </w:pPr>
      <w:r>
        <w:t xml:space="preserve">Payment Information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Kuwaiti Dinar (KWD)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Credit Card / K-Net</w:t>
      </w:r>
    </w:p>
    <w:p>
      <w:pPr>
        <w:pStyle w:val="BodyText"/>
      </w:pPr>
      <w:r>
        <w:rPr>
          <w:bCs/>
          <w:b/>
        </w:rPr>
        <w:t xml:space="preserve">Transaction ID:</w:t>
      </w:r>
      <w:r>
        <w:t xml:space="preserve"> </w:t>
      </w:r>
      <w:r>
        <w:t xml:space="preserve">TXN-9988776655</w:t>
      </w:r>
    </w:p>
    <w:p>
      <w:pPr>
        <w:pStyle w:val="BodyText"/>
      </w:pPr>
      <w:r>
        <w:rPr>
          <w:bCs/>
          <w:b/>
        </w:rPr>
        <w:t xml:space="preserve">Payment 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t xml:space="preserve">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has been received in full. As per the regulations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all medical transactions must be documented with a valid tax receipt. This document serves as that proof of payment for the services provided by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</w:t>
      </w:r>
    </w:p>
    <w:p>
      <w:pPr>
        <w:pStyle w:val="BodyText"/>
      </w:pPr>
      <w:r>
        <w:t xml:space="preserve">Terms, Conditions, and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insurance claims and official records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for a period of 12 months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General Practitioner Role:</w:t>
      </w:r>
      <w:r>
        <w:t xml:space="preserve"> </w:t>
      </w:r>
      <w:r>
        <w:t xml:space="preserve">The services listed were performed by a qualified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For specialized care beyond the scope of general practice, referrals to specialists may be issued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Patient information contained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confidential and protected under the healthcare privacy laws of Kuwait.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 Contact the clinic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directly.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using insurance, please submit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along with the detailed medical report provided by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All services were physically rendered at the clinic located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Telemedicine consultations are billed separately if applicable.</w:t>
      </w:r>
    </w:p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[Signature]</w:t>
      </w:r>
    </w:p>
    <w:p>
      <w:pPr>
        <w:pStyle w:val="BodyText"/>
      </w:pPr>
      <w:r>
        <w:t xml:space="preserve">Dr. Ahmed Al-Fahad</w:t>
      </w:r>
      <w:r>
        <w:br/>
      </w:r>
      <w:r>
        <w:t xml:space="preserve">Doctor General Practitioner</w:t>
      </w:r>
      <w:r>
        <w:br/>
      </w:r>
      <w:r>
        <w:t xml:space="preserve">Kuwait Kuwait City</w:t>
      </w:r>
    </w:p>
    <w:p>
      <w:pPr>
        <w:pStyle w:val="BodyText"/>
      </w:pPr>
      <w:r>
        <w:t xml:space="preserve">Thank you for choosing our medical services.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generated electronically and is legally binding.</w:t>
      </w:r>
      <w:r>
        <w:br/>
      </w:r>
      <w:r>
        <w:t xml:space="preserve">Al-Fahad General Practice Clinic | Kuwait Kuwait City | +965 2244 5566</w:t>
      </w:r>
      <w:r>
        <w:br/>
      </w:r>
      <w:r>
        <w:t xml:space="preserve">© 2024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Kuwait City</dc:title>
  <dc:creator/>
  <dc:language>en</dc:language>
  <cp:keywords/>
  <dcterms:created xsi:type="dcterms:W3CDTF">2026-10-10T07:21:14Z</dcterms:created>
  <dcterms:modified xsi:type="dcterms:W3CDTF">2026-10-10T07:21:14Z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