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21" w:name="dr.-elena-santos-md"/>
    <w:p>
      <w:pPr>
        <w:pStyle w:val="Heading1"/>
      </w:pPr>
      <w:r>
        <w:t xml:space="preserve">Dr. Elena Santos, MD</w:t>
      </w:r>
    </w:p>
    <w:bookmarkStart w:id="20" w:name="X41fed2a6735861b7a443782373f97ce38d5f71c"/>
    <w:p>
      <w:pPr>
        <w:pStyle w:val="Heading2"/>
      </w:pPr>
      <w:r>
        <w:t xml:space="preserve">General Practitioner &amp; Family Medicine Specialist</w:t>
      </w:r>
    </w:p>
    <w:p>
      <w:pPr>
        <w:pStyle w:val="FirstParagraph"/>
      </w:pPr>
      <w:r>
        <w:t xml:space="preserve">Makati Medical Center Annex</w:t>
      </w:r>
      <w:r>
        <w:br/>
      </w:r>
      <w:r>
        <w:t xml:space="preserve">123 Ayala Avenue Corner McKinley Road</w:t>
      </w:r>
      <w:r>
        <w:br/>
      </w:r>
      <w:r>
        <w:t xml:space="preserve">Makati City, Metro Manila, Philippines 1226</w:t>
      </w:r>
      <w:r>
        <w:br/>
      </w:r>
      <w:r>
        <w:t xml:space="preserve">Tel: +63 (2) 8888-1234 | Mobile: +63 917-555-0199</w:t>
      </w:r>
      <w:r>
        <w:br/>
      </w:r>
      <w:r>
        <w:t xml:space="preserve">Email: dr.santos@manilamedicalgroup.ph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2"/>
    <w:bookmarkStart w:id="23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Juan Dela Cruz</w:t>
      </w:r>
      <w:r>
        <w:br/>
      </w:r>
      <w:r>
        <w:t xml:space="preserve">456 Barangay San Antonio</w:t>
      </w:r>
      <w:r>
        <w:br/>
      </w:r>
      <w:r>
        <w:t xml:space="preserve">Quezon City, Metro Manila, Philippines 1100</w:t>
      </w:r>
      <w:r>
        <w:br/>
      </w:r>
      <w:r>
        <w:t xml:space="preserve">Contact: +63 918-123-4567</w:t>
      </w:r>
      <w:r>
        <w:br/>
      </w:r>
      <w:r>
        <w:t xml:space="preserve">Email: juan.delacruz@email.com</w:t>
      </w:r>
    </w:p>
    <w:bookmarkEnd w:id="23"/>
    <w:bookmarkStart w:id="24" w:name="insurance-hmo-details"/>
    <w:p>
      <w:pPr>
        <w:pStyle w:val="Heading3"/>
      </w:pPr>
      <w:r>
        <w:t xml:space="preserve">Insurance / HMO Details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Maxicare Health Maintenance Organization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MC-9988776655</w:t>
      </w:r>
      <w:r>
        <w:br/>
      </w:r>
      <w:r>
        <w:rPr>
          <w:bCs/>
          <w:b/>
        </w:rPr>
        <w:t xml:space="preserve">Group ID:</w:t>
      </w:r>
      <w:r>
        <w:t xml:space="preserve"> </w:t>
      </w:r>
      <w:r>
        <w:t xml:space="preserve">G-12345678</w:t>
      </w:r>
      <w:r>
        <w:br/>
      </w:r>
      <w:r>
        <w:rPr>
          <w:bCs/>
          <w:b/>
        </w:rPr>
        <w:t xml:space="preserve">Plan Type:</w:t>
      </w:r>
      <w:r>
        <w:t xml:space="preserve"> </w:t>
      </w:r>
      <w:r>
        <w:t xml:space="preserve">Gold Plan (Outpatient Coverage)</w:t>
      </w:r>
      <w:r>
        <w:br/>
      </w:r>
      <w:r>
        <w:rPr>
          <w:bCs/>
          <w:b/>
        </w:rPr>
        <w:t xml:space="preserve">Authorization Code:</w:t>
      </w:r>
      <w:r>
        <w:t xml:space="preserve"> </w:t>
      </w:r>
      <w:r>
        <w:t xml:space="preserve">AUTH-2023-8899</w:t>
      </w:r>
    </w:p>
    <w:bookmarkEnd w:id="24"/>
    <w:bookmarkStart w:id="25" w:name="medical-services-rendered"/>
    <w:p>
      <w:pPr>
        <w:pStyle w:val="Heading3"/>
      </w:pPr>
      <w:r>
        <w:t xml:space="preserve">Medical Services Rendered</w:t>
      </w:r>
    </w:p>
    <w:p>
      <w:pPr>
        <w:pStyle w:val="FirstParagraph"/>
      </w:pPr>
      <w:r>
        <w:t xml:space="preserve">The following charges reflect the professional fees and diagnostic services provided by Dr. Elena Santos, a licensed General Practitioner in the Philippines, during the consultation held on October 24, 2023, at the Manila clinic.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 / 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Office Visit - General Practitioner Consultation</w:t>
            </w:r>
            <w:r>
              <w:br/>
            </w:r>
            <w:r>
              <w:t xml:space="preserve">Comprehensive evaluation of patient history, physical examination, and diagnosis for acute upper respiratory infection. Includes discussion of treatment plan and medication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 / 99203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Laboratory Referral - Complete Blood Count (CBC)</w:t>
            </w:r>
            <w:r>
              <w:br/>
            </w:r>
            <w:r>
              <w:t xml:space="preserve">Order and interpretation of CBC to assess white blood cell count and infection markers. Performed at partner lab in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Rapid Strep Test</w:t>
            </w:r>
            <w:r>
              <w:br/>
            </w:r>
            <w:r>
              <w:t xml:space="preserve">Point-of-care testing for Group A Streptococcus bacteria to confirm bacterial infection.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documentation for employer regarding sick leave (3 days) as per Philippine Labor Code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 Consultation</w:t>
            </w:r>
            <w:r>
              <w:br/>
            </w:r>
            <w:r>
              <w:t xml:space="preserve">Detailed review of prescribed antibiotics and symptomatic relief medications, including dosage instructions and potential side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5,350.00</w:t>
      </w:r>
    </w:p>
    <w:p>
      <w:pPr>
        <w:pStyle w:val="BodyText"/>
      </w:pPr>
      <w:r>
        <w:t xml:space="preserve">HMO Coverage (Maxicare):</w:t>
      </w:r>
    </w:p>
    <w:p>
      <w:pPr>
        <w:pStyle w:val="BodyText"/>
      </w:pPr>
      <w:r>
        <w:t xml:space="preserve">-3,500.00</w:t>
      </w:r>
    </w:p>
    <w:p>
      <w:pPr>
        <w:pStyle w:val="BodyText"/>
      </w:pPr>
      <w:r>
        <w:t xml:space="preserve">Value Added Tax (12% VAT):</w:t>
      </w:r>
    </w:p>
    <w:p>
      <w:pPr>
        <w:pStyle w:val="BodyText"/>
      </w:pPr>
      <w:r>
        <w:t xml:space="preserve">222.00</w:t>
      </w:r>
    </w:p>
    <w:p>
      <w:pPr>
        <w:pStyle w:val="BodyText"/>
      </w:pPr>
      <w:r>
        <w:t xml:space="preserve">Total Due (PHP):</w:t>
      </w:r>
    </w:p>
    <w:p>
      <w:pPr>
        <w:pStyle w:val="BodyText"/>
      </w:pPr>
      <w:r>
        <w:t xml:space="preserve">2,072.00</w:t>
      </w:r>
    </w:p>
    <w:bookmarkEnd w:id="25"/>
    <w:bookmarkStart w:id="26" w:name="payment-methods"/>
    <w:p>
      <w:pPr>
        <w:pStyle w:val="Heading3"/>
      </w:pPr>
      <w:r>
        <w:t xml:space="preserve">Payment Methods</w:t>
      </w:r>
    </w:p>
    <w:p>
      <w:pPr>
        <w:pStyle w:val="FirstParagraph"/>
      </w:pPr>
      <w:r>
        <w:t xml:space="preserve">Payments can be made via the following methods accepted in Manila: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BDO Unibank, Account Name: Dr. Elena Santos, Account No: 1234-5678-9012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GCash / Maya:</w:t>
      </w:r>
      <w:r>
        <w:t xml:space="preserve"> </w:t>
      </w:r>
      <w:r>
        <w:t xml:space="preserve">+63 917-555-0199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Visa/Mastercard accepted via secure online portal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during office hours</w:t>
      </w:r>
    </w:p>
    <w:bookmarkEnd w:id="26"/>
    <w:bookmarkStart w:id="27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regulations of the Philippine Medical Association and the Bureau of Internal Revenue (BIR).</w:t>
      </w:r>
      <w:r>
        <w:br/>
      </w:r>
      <w:r>
        <w:t xml:space="preserve">2. Payment is due within 30 days from the date of issue. Late payments may incur a 1.5% monthly interest charge.</w:t>
      </w:r>
      <w:r>
        <w:br/>
      </w:r>
      <w:r>
        <w:t xml:space="preserve">3. HMO claims must be submitted within 60 days of the service date. Please ensure all required documents are attached.</w:t>
      </w:r>
      <w:r>
        <w:br/>
      </w:r>
      <w:r>
        <w:t xml:space="preserve">4. For questions regarding this invoice, please contact our billing department at billing@manilamedicalgroup.ph or call +63 (2) 8888-1234 ext. 105.</w:t>
      </w:r>
      <w:r>
        <w:br/>
      </w:r>
      <w:r>
        <w:t xml:space="preserve">5. This document serves as an official receipt for tax purposes in the Philippines.</w:t>
      </w:r>
    </w:p>
    <w:bookmarkEnd w:id="27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Elena Santos, MD</w:t>
      </w:r>
      <w:r>
        <w:br/>
      </w:r>
      <w:r>
        <w:t xml:space="preserve">General Practitioner</w:t>
      </w:r>
      <w:r>
        <w:br/>
      </w:r>
      <w:r>
        <w:t xml:space="preserve">PRC License No: 123456</w:t>
      </w:r>
      <w:r>
        <w:br/>
      </w:r>
      <w:r>
        <w:t xml:space="preserve">MPA ID: 987654</w:t>
      </w:r>
    </w:p>
    <w:p>
      <w:pPr>
        <w:pStyle w:val="BodyText"/>
      </w:pPr>
      <w:r>
        <w:t xml:space="preserve">Dr. Elena Santos, MD | General Practitioner | Makati City, Metro Manila, Philippines</w:t>
      </w:r>
      <w:r>
        <w:br/>
      </w:r>
      <w:r>
        <w:t xml:space="preserve">Registered with the Professional Regulation Commission (PRC) and Philippine Medical Association (MPA)</w:t>
      </w:r>
      <w:r>
        <w:br/>
      </w:r>
      <w:r>
        <w:t xml:space="preserve">TIN: 123-456-789-000 | BIR Certificate of Registration: 00-000-000-000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Manila, Philippines</dc:title>
  <dc:creator/>
  <dc:language>en</dc:language>
  <cp:keywords/>
  <dcterms:created xsi:type="dcterms:W3CDTF">2026-10-10T07:23:04Z</dcterms:created>
  <dcterms:modified xsi:type="dcterms:W3CDTF">2026-10-10T07:23:04Z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