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al-shifa-medical-center"/>
    <w:p>
      <w:pPr>
        <w:pStyle w:val="Heading1"/>
      </w:pPr>
      <w:r>
        <w:t xml:space="preserve">Al-Shifa Medical Center</w:t>
      </w:r>
    </w:p>
    <w:bookmarkStart w:id="20" w:name="doctor-general-practitioner-services"/>
    <w:p>
      <w:pPr>
        <w:pStyle w:val="Heading2"/>
      </w:pPr>
      <w:r>
        <w:t xml:space="preserve">Doctor General Practitioner Services</w:t>
      </w:r>
    </w:p>
    <w:p>
      <w:pPr>
        <w:pStyle w:val="FirstParagraph"/>
      </w:pPr>
      <w:r>
        <w:t xml:space="preserve">Al-Rawdah District, King Fahd Road</w:t>
      </w:r>
      <w:r>
        <w:br/>
      </w:r>
      <w:r>
        <w:t xml:space="preserve">Jeddah, Makkah Region</w:t>
      </w:r>
      <w:r>
        <w:br/>
      </w:r>
      <w:r>
        <w:t xml:space="preserve">Saudi Arabia</w:t>
      </w:r>
      <w:r>
        <w:br/>
      </w:r>
      <w:r>
        <w:t xml:space="preserve">P.O. Box: 12345</w:t>
      </w:r>
      <w:r>
        <w:br/>
      </w:r>
      <w:r>
        <w:t xml:space="preserve">Phone: +966 12 345 6789</w:t>
      </w:r>
      <w:r>
        <w:br/>
      </w:r>
      <w:r>
        <w:t xml:space="preserve">Email: billing@alshifajeddah.com</w:t>
      </w:r>
    </w:p>
    <w:p>
      <w:pPr>
        <w:pStyle w:val="BodyText"/>
      </w:pPr>
      <w:r>
        <w:rPr>
          <w:bCs/>
          <w:b/>
        </w:rPr>
        <w:t xml:space="preserve">Commercial Registration (CR):</w:t>
      </w:r>
      <w:r>
        <w:t xml:space="preserve"> </w:t>
      </w:r>
      <w:r>
        <w:t xml:space="preserve">1010203040</w:t>
      </w:r>
      <w:r>
        <w:br/>
      </w:r>
      <w:r>
        <w:rPr>
          <w:bCs/>
          <w:b/>
        </w:rPr>
        <w:t xml:space="preserve">VAT Registration Number:</w:t>
      </w:r>
      <w:r>
        <w:t xml:space="preserve"> </w:t>
      </w:r>
      <w:r>
        <w:t xml:space="preserve">300123456700003</w:t>
      </w:r>
      <w:r>
        <w:br/>
      </w:r>
      <w:r>
        <w:rPr>
          <w:bCs/>
          <w:b/>
        </w:rPr>
        <w:t xml:space="preserve">Health Ministry License:</w:t>
      </w:r>
      <w:r>
        <w:t xml:space="preserve"> </w:t>
      </w:r>
      <w:r>
        <w:t xml:space="preserve">H-123456789</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INV-2023-8892</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24, 2023</w:t>
      </w:r>
    </w:p>
    <w:p>
      <w:pPr>
        <w:pStyle w:val="BodyText"/>
      </w:pPr>
      <w:r>
        <w:rPr>
          <w:bCs/>
          <w:b/>
        </w:rPr>
        <w:t xml:space="preserve">Due Date:</w:t>
      </w:r>
      <w:r>
        <w:t xml:space="preserve"> </w:t>
      </w:r>
      <w:r>
        <w:t xml:space="preserve">Upon Receipt</w:t>
      </w:r>
    </w:p>
    <w:bookmarkEnd w:id="22"/>
    <w:p>
      <w:pPr>
        <w:pStyle w:val="BodyText"/>
      </w:pPr>
      <w:r>
        <w:t xml:space="preserve">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Ahmed Mohammed Al-Fahad</w:t>
            </w:r>
          </w:p>
        </w:tc>
        <w:tc>
          <w:tcPr/>
          <w:p>
            <w:pPr>
              <w:pStyle w:val="Compact"/>
              <w:jc w:val="left"/>
            </w:pPr>
            <w:r>
              <w:rPr>
                <w:bCs/>
                <w:b/>
              </w:rPr>
              <w:t xml:space="preserve">National ID / Iqama:</w:t>
            </w:r>
            <w:r>
              <w:t xml:space="preserve"> </w:t>
            </w:r>
            <w:r>
              <w:t xml:space="preserve">1098765432</w:t>
            </w:r>
          </w:p>
        </w:tc>
      </w:tr>
      <w:tr>
        <w:tc>
          <w:tcPr/>
          <w:p>
            <w:pPr>
              <w:pStyle w:val="Compact"/>
              <w:jc w:val="left"/>
            </w:pPr>
            <w:r>
              <w:rPr>
                <w:bCs/>
                <w:b/>
              </w:rPr>
              <w:t xml:space="preserve">Address:</w:t>
            </w:r>
            <w:r>
              <w:t xml:space="preserve"> </w:t>
            </w:r>
            <w:r>
              <w:t xml:space="preserve">Al-Hamra District, Jeddah, Saudi Arabia</w:t>
            </w:r>
          </w:p>
        </w:tc>
        <w:tc>
          <w:tcPr/>
          <w:p>
            <w:pPr>
              <w:pStyle w:val="Compact"/>
              <w:jc w:val="left"/>
            </w:pPr>
            <w:r>
              <w:rPr>
                <w:bCs/>
                <w:b/>
              </w:rPr>
              <w:t xml:space="preserve">Phone:</w:t>
            </w:r>
            <w:r>
              <w:t xml:space="preserve"> </w:t>
            </w:r>
            <w:r>
              <w:t xml:space="preserve">+966 50 123 4567</w:t>
            </w:r>
          </w:p>
        </w:tc>
      </w:tr>
      <w:tr>
        <w:tc>
          <w:tcPr>
            <w:gridSpan w:val="2"/>
          </w:tcPr>
          <w:p>
            <w:pPr>
              <w:pStyle w:val="Compact"/>
              <w:jc w:val="left"/>
            </w:pPr>
            <w:r>
              <w:rPr>
                <w:bCs/>
                <w:b/>
              </w:rPr>
              <w:t xml:space="preserve">Insurance Provider:</w:t>
            </w:r>
            <w:r>
              <w:t xml:space="preserve"> </w:t>
            </w:r>
            <w:r>
              <w:t xml:space="preserve">Bupa Arabia (Policy: BUP-998877)</w:t>
            </w:r>
          </w:p>
        </w:tc>
      </w:tr>
    </w:tbl>
    <w:p>
      <w:pPr>
        <w:pStyle w:val="BodyText"/>
      </w:pPr>
      <w:r>
        <w:t xml:space="preserve">Description of Medical Services</w:t>
      </w:r>
    </w:p>
    <w:p>
      <w:pPr>
        <w:pStyle w:val="BodyText"/>
      </w:pPr>
      <w:r>
        <w:t xml:space="preserve">The following invoice details the professional medical services rendered by a licensed Doctor General Practitioner at our facility in Jeddah. These services are in accordance with the regulations set forth by the Saudi Commission for Health Specialties (SCFHS) and the Ministry of Health. The consultation included a comprehensive physical examination, medical history review, and diagnostic assessment.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GP-001</w:t>
            </w:r>
          </w:p>
        </w:tc>
        <w:tc>
          <w:tcPr/>
          <w:p>
            <w:pPr>
              <w:pStyle w:val="Compact"/>
              <w:jc w:val="left"/>
            </w:pPr>
            <w:r>
              <w:t xml:space="preserve">Initial Consultation with Doctor General Practitioner (30 mins)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GP-002</w:t>
            </w:r>
          </w:p>
        </w:tc>
        <w:tc>
          <w:tcPr/>
          <w:p>
            <w:pPr>
              <w:pStyle w:val="Compact"/>
              <w:jc w:val="left"/>
            </w:pPr>
            <w:r>
              <w:t xml:space="preserve">Comprehensive Physical Examination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LAB-105</w:t>
            </w:r>
          </w:p>
        </w:tc>
        <w:tc>
          <w:tcPr/>
          <w:p>
            <w:pPr>
              <w:pStyle w:val="Compact"/>
              <w:jc w:val="left"/>
            </w:pPr>
            <w:r>
              <w:t xml:space="preserve">Complete Blood Count (CBC) - Ordered by GP</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LAB-108</w:t>
            </w:r>
          </w:p>
        </w:tc>
        <w:tc>
          <w:tcPr/>
          <w:p>
            <w:pPr>
              <w:pStyle w:val="Compact"/>
              <w:jc w:val="left"/>
            </w:pPr>
            <w:r>
              <w:t xml:space="preserve">Lipid Profile Test - Ordered by GP</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ADM-005</w:t>
            </w:r>
          </w:p>
        </w:tc>
        <w:tc>
          <w:tcPr/>
          <w:p>
            <w:pPr>
              <w:pStyle w:val="Compact"/>
              <w:jc w:val="left"/>
            </w:pPr>
            <w:r>
              <w:t xml:space="preserve">Medical Certificate Issuance (Work/School)</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750.00 SAR</w:t>
            </w:r>
          </w:p>
        </w:tc>
      </w:tr>
      <w:tr>
        <w:tc>
          <w:tcPr/>
          <w:p>
            <w:pPr>
              <w:pStyle w:val="Compact"/>
              <w:jc w:val="left"/>
            </w:pPr>
            <w:r>
              <w:t xml:space="preserve">VAT (15%):</w:t>
            </w:r>
          </w:p>
        </w:tc>
        <w:tc>
          <w:tcPr/>
          <w:p>
            <w:pPr>
              <w:pStyle w:val="Compact"/>
              <w:jc w:val="right"/>
            </w:pPr>
            <w:r>
              <w:t xml:space="preserve">112.50 SAR</w:t>
            </w:r>
          </w:p>
        </w:tc>
      </w:tr>
      <w:tr>
        <w:tc>
          <w:tcPr/>
          <w:p>
            <w:pPr>
              <w:pStyle w:val="Compact"/>
              <w:jc w:val="left"/>
            </w:pPr>
            <w:r>
              <w:t xml:space="preserve">Total Amount Due:</w:t>
            </w:r>
          </w:p>
        </w:tc>
        <w:tc>
          <w:tcPr/>
          <w:p>
            <w:pPr>
              <w:pStyle w:val="Compact"/>
              <w:jc w:val="right"/>
            </w:pPr>
            <w:r>
              <w:t xml:space="preserve">862.50 SAR</w:t>
            </w:r>
          </w:p>
        </w:tc>
      </w:tr>
    </w:tbl>
    <w:p>
      <w:pPr>
        <w:pStyle w:val="BodyText"/>
      </w:pPr>
      <w:r>
        <w:t xml:space="preserve">Payment Information</w:t>
      </w:r>
    </w:p>
    <w:p>
      <w:pPr>
        <w:pStyle w:val="BodyText"/>
      </w:pPr>
      <w:r>
        <w:t xml:space="preserve">Payment can be made via cash, credit card (Mada, Visa, MasterCard), or bank transfer. For bank transfers, please use the details below. Please quote the Invoice Number (INV-2023-8892) in the reference field.</w:t>
      </w:r>
    </w:p>
    <w:p>
      <w:pPr>
        <w:numPr>
          <w:ilvl w:val="0"/>
          <w:numId w:val="1001"/>
        </w:numPr>
        <w:pStyle w:val="Compact"/>
      </w:pPr>
      <w:r>
        <w:rPr>
          <w:bCs/>
          <w:b/>
        </w:rPr>
        <w:t xml:space="preserve">Bank Name:</w:t>
      </w:r>
      <w:r>
        <w:t xml:space="preserve"> </w:t>
      </w:r>
      <w:r>
        <w:t xml:space="preserve">Al Rajhi Bank</w:t>
      </w:r>
    </w:p>
    <w:p>
      <w:pPr>
        <w:numPr>
          <w:ilvl w:val="0"/>
          <w:numId w:val="1001"/>
        </w:numPr>
        <w:pStyle w:val="Compact"/>
      </w:pPr>
      <w:r>
        <w:rPr>
          <w:bCs/>
          <w:b/>
        </w:rPr>
        <w:t xml:space="preserve">Account Name:</w:t>
      </w:r>
      <w:r>
        <w:t xml:space="preserve"> </w:t>
      </w:r>
      <w:r>
        <w:t xml:space="preserve">Al-Shifa Medical Center</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NBSASARJ</w:t>
      </w:r>
    </w:p>
    <w:p>
      <w:pPr>
        <w:pStyle w:val="FirstParagraph"/>
      </w:pPr>
      <w:r>
        <w:rPr>
          <w:bCs/>
          <w:b/>
        </w:rPr>
        <w:t xml:space="preserve">Terms and Conditions:</w:t>
      </w:r>
      <w:r>
        <w:br/>
      </w:r>
      <w:r>
        <w:br/>
      </w:r>
      <w:r>
        <w:t xml:space="preserve">1.</w:t>
      </w:r>
      <w:r>
        <w:t xml:space="preserve"> </w:t>
      </w:r>
      <w:r>
        <w:rPr>
          <w:bCs/>
          <w:b/>
        </w:rPr>
        <w:t xml:space="preserve">Validity:</w:t>
      </w:r>
      <w:r>
        <w:t xml:space="preserve"> </w:t>
      </w:r>
      <w:r>
        <w:t xml:space="preserve">This invoice is valid for payment within 30 days from the date of issue. Late payments may incur a penalty in accordance with Saudi Arabian commercial laws.</w:t>
      </w:r>
      <w:r>
        <w:br/>
      </w:r>
      <w:r>
        <w:br/>
      </w:r>
      <w:r>
        <w:t xml:space="preserve">2.</w:t>
      </w:r>
      <w:r>
        <w:t xml:space="preserve"> </w:t>
      </w:r>
      <w:r>
        <w:rPr>
          <w:bCs/>
          <w:b/>
        </w:rPr>
        <w:t xml:space="preserve">Medical Services:</w:t>
      </w:r>
      <w:r>
        <w:t xml:space="preserve"> </w:t>
      </w:r>
      <w:r>
        <w:t xml:space="preserve">The services provided by the Doctor General Practitioner are based on the best medical judgment at the time of consultation. This invoice does not guarantee specific medical outcomes.</w:t>
      </w:r>
      <w:r>
        <w:br/>
      </w:r>
      <w:r>
        <w:br/>
      </w:r>
      <w:r>
        <w:t xml:space="preserve">3.</w:t>
      </w:r>
      <w:r>
        <w:t xml:space="preserve"> </w:t>
      </w:r>
      <w:r>
        <w:rPr>
          <w:bCs/>
          <w:b/>
        </w:rPr>
        <w:t xml:space="preserve">VAT Compliance:</w:t>
      </w:r>
      <w:r>
        <w:t xml:space="preserve"> </w:t>
      </w:r>
      <w:r>
        <w:t xml:space="preserve">This invoice complies with the Value Added Tax (VAT) regulations enforced by the Zakat, Tax and Customs Authority (ZATCA) in Saudi Arabia. The VAT rate applied is 15%.</w:t>
      </w:r>
      <w:r>
        <w:br/>
      </w:r>
      <w:r>
        <w:br/>
      </w:r>
      <w:r>
        <w:t xml:space="preserve">4.</w:t>
      </w:r>
      <w:r>
        <w:t xml:space="preserve"> </w:t>
      </w:r>
      <w:r>
        <w:rPr>
          <w:bCs/>
          <w:b/>
        </w:rPr>
        <w:t xml:space="preserve">Disputes:</w:t>
      </w:r>
      <w:r>
        <w:t xml:space="preserve"> </w:t>
      </w:r>
      <w:r>
        <w:t xml:space="preserve">Any disputes regarding this invoice must be raised within 7 days of receipt. Please contact our billing department in Jeddah for clarification.</w:t>
      </w:r>
      <w:r>
        <w:br/>
      </w:r>
      <w:r>
        <w:br/>
      </w:r>
      <w:r>
        <w:t xml:space="preserve">5.</w:t>
      </w:r>
      <w:r>
        <w:t xml:space="preserve"> </w:t>
      </w:r>
      <w:r>
        <w:rPr>
          <w:bCs/>
          <w:b/>
        </w:rPr>
        <w:t xml:space="preserve">Privacy:</w:t>
      </w:r>
      <w:r>
        <w:t xml:space="preserve"> </w:t>
      </w:r>
      <w:r>
        <w:t xml:space="preserve">Patient data is handled in strict accordance with the Personal Data Protection Law of the Kingdom of Saudi Arabia. Information shared with insurance providers is limited to what is necessary for claims processing.</w:t>
      </w:r>
      <w:r>
        <w:br/>
      </w:r>
      <w:r>
        <w:br/>
      </w:r>
      <w:r>
        <w:t xml:space="preserve">6.</w:t>
      </w:r>
      <w:r>
        <w:t xml:space="preserve"> </w:t>
      </w:r>
      <w:r>
        <w:rPr>
          <w:bCs/>
          <w:b/>
        </w:rPr>
        <w:t xml:space="preserve">Refunds:</w:t>
      </w:r>
      <w:r>
        <w:t xml:space="preserve"> </w:t>
      </w:r>
      <w:r>
        <w:t xml:space="preserve">Refunds are processed only for services not rendered or in cases of billing errors, subject to approval by the clinic administration.</w:t>
      </w:r>
      <w:r>
        <w:br/>
      </w:r>
      <w:r>
        <w:br/>
      </w:r>
      <w:r>
        <w:t xml:space="preserve">7.</w:t>
      </w:r>
      <w:r>
        <w:t xml:space="preserve"> </w:t>
      </w:r>
      <w:r>
        <w:rPr>
          <w:bCs/>
          <w:b/>
        </w:rPr>
        <w:t xml:space="preserve">Jurisdiction:</w:t>
      </w:r>
      <w:r>
        <w:t xml:space="preserve"> </w:t>
      </w:r>
      <w:r>
        <w:t xml:space="preserve">This agreement is governed by the laws of the Kingdom of Saudi Arabia. Any legal proceedings shall be subject to the jurisdiction of the courts in Jeddah.</w:t>
      </w:r>
      <w:r>
        <w:br/>
      </w:r>
      <w:r>
        <w:br/>
      </w:r>
      <w:r>
        <w:t xml:space="preserve">Thank you for choosing Al-Shifa Medical Center for your healthcare needs in Jeddah. We are committed to providing high-quality general practice services to our community.</w:t>
      </w:r>
    </w:p>
    <w:p>
      <w:pPr>
        <w:pStyle w:val="BodyText"/>
      </w:pPr>
      <w:r>
        <w:t xml:space="preserve">Al-Shifa Medical Center | Jeddah, Saudi Arabia</w:t>
      </w:r>
      <w:r>
        <w:br/>
      </w:r>
      <w:r>
        <w:t xml:space="preserve">Licensed by the Ministry of Health | VAT Registered</w:t>
      </w:r>
      <w:r>
        <w:br/>
      </w: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Jeddah, Saudi Arabia</dc:title>
  <dc:creator/>
  <dc:language>en</dc:language>
  <cp:keywords/>
  <dcterms:created xsi:type="dcterms:W3CDTF">2026-10-10T09:13:32Z</dcterms:created>
  <dcterms:modified xsi:type="dcterms:W3CDTF">2026-10-10T09:13:32Z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