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Caracas,</w:t>
      </w:r>
      <w:r>
        <w:t xml:space="preserve"> </w:t>
      </w:r>
      <w:r>
        <w:t xml:space="preserve">Venezuela</w:t>
      </w:r>
    </w:p>
    <w:bookmarkStart w:id="21" w:name="dr.-alejandro-r.-mendoza"/>
    <w:p>
      <w:pPr>
        <w:pStyle w:val="Heading1"/>
      </w:pPr>
      <w:r>
        <w:t xml:space="preserve">Dr. Alejandro R. Mendoza</w:t>
      </w:r>
    </w:p>
    <w:bookmarkStart w:id="20" w:name="doctor-general-practitioner"/>
    <w:p>
      <w:pPr>
        <w:pStyle w:val="Heading2"/>
      </w:pPr>
      <w:r>
        <w:t xml:space="preserve">Doctor General Practitioner</w:t>
      </w:r>
    </w:p>
    <w:p>
      <w:pPr>
        <w:pStyle w:val="FirstParagraph"/>
      </w:pPr>
      <w:r>
        <w:t xml:space="preserve">Consultorio Médico Integral</w:t>
      </w:r>
      <w:r>
        <w:br/>
      </w:r>
      <w:r>
        <w:t xml:space="preserve">Av. Francisco de Miranda, Edificio Medical Center</w:t>
      </w:r>
      <w:r>
        <w:br/>
      </w:r>
      <w:r>
        <w:t xml:space="preserve">Piso 3, Oficina 304</w:t>
      </w:r>
      <w:r>
        <w:br/>
      </w:r>
      <w:r>
        <w:t xml:space="preserve">Chacao, Caracas, Venezuela</w:t>
      </w:r>
      <w:r>
        <w:br/>
      </w:r>
      <w:r>
        <w:t xml:space="preserve">RIF: J-12345678-9</w:t>
      </w:r>
      <w:r>
        <w:br/>
      </w:r>
      <w:r>
        <w:t xml:space="preserve">Tel: +58 (212) 555-0199</w:t>
      </w:r>
      <w:r>
        <w:br/>
      </w:r>
      <w:r>
        <w:t xml:space="preserve">Email: contacto@drmendoza.com.ve</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INV-2023-00458</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October 24, 2023</w:t>
      </w:r>
    </w:p>
    <w:p>
      <w:pPr>
        <w:pStyle w:val="BodyText"/>
      </w:pPr>
      <w:r>
        <w:rPr>
          <w:bCs/>
          <w:b/>
        </w:rPr>
        <w:t xml:space="preserve">Payment Status:</w:t>
      </w:r>
      <w:r>
        <w:t xml:space="preserve"> </w:t>
      </w:r>
      <w:r>
        <w:t xml:space="preserve">Pending</w:t>
      </w:r>
    </w:p>
    <w:bookmarkEnd w:id="22"/>
    <w:bookmarkStart w:id="23" w:name="billed-to-patient"/>
    <w:p>
      <w:pPr>
        <w:pStyle w:val="Heading4"/>
      </w:pPr>
      <w:r>
        <w:t xml:space="preserve">Billed To (Patient)</w:t>
      </w:r>
    </w:p>
    <w:p>
      <w:pPr>
        <w:pStyle w:val="FirstParagraph"/>
      </w:pPr>
      <w:r>
        <w:rPr>
          <w:bCs/>
          <w:b/>
        </w:rPr>
        <w:t xml:space="preserve">Name:</w:t>
      </w:r>
      <w:r>
        <w:t xml:space="preserve"> </w:t>
      </w:r>
      <w:r>
        <w:t xml:space="preserve">Maria Elena Rodriguez</w:t>
      </w:r>
      <w:r>
        <w:br/>
      </w:r>
      <w:r>
        <w:rPr>
          <w:bCs/>
          <w:b/>
        </w:rPr>
        <w:t xml:space="preserve">CI (ID):</w:t>
      </w:r>
      <w:r>
        <w:t xml:space="preserve"> </w:t>
      </w:r>
      <w:r>
        <w:t xml:space="preserve">V-18.999.888</w:t>
      </w:r>
      <w:r>
        <w:br/>
      </w:r>
      <w:r>
        <w:rPr>
          <w:bCs/>
          <w:b/>
        </w:rPr>
        <w:t xml:space="preserve">Address:</w:t>
      </w:r>
      <w:r>
        <w:t xml:space="preserve"> </w:t>
      </w:r>
      <w:r>
        <w:t xml:space="preserve">Urbanización Las Mercedes, Caracas</w:t>
      </w:r>
      <w:r>
        <w:br/>
      </w:r>
      <w:r>
        <w:rPr>
          <w:bCs/>
          <w:b/>
        </w:rPr>
        <w:t xml:space="preserve">Phone:</w:t>
      </w:r>
      <w:r>
        <w:t xml:space="preserve"> </w:t>
      </w:r>
      <w:r>
        <w:t xml:space="preserve">+58 (414) 123-4567</w:t>
      </w:r>
      <w:r>
        <w:br/>
      </w:r>
      <w:r>
        <w:rPr>
          <w:bCs/>
          <w:b/>
        </w:rPr>
        <w:t xml:space="preserve">Email:</w:t>
      </w:r>
      <w:r>
        <w:t xml:space="preserve"> </w:t>
      </w:r>
      <w:r>
        <w:t xml:space="preserve">maria.rodriguez@email.com</w:t>
      </w:r>
    </w:p>
    <w:bookmarkEnd w:id="23"/>
    <w:bookmarkStart w:id="24" w:name="insurance-third-party-if-applicable"/>
    <w:p>
      <w:pPr>
        <w:pStyle w:val="Heading4"/>
      </w:pPr>
      <w:r>
        <w:t xml:space="preserve">Insurance / Third Party (If Applicable)</w:t>
      </w:r>
    </w:p>
    <w:p>
      <w:pPr>
        <w:pStyle w:val="FirstParagraph"/>
      </w:pPr>
      <w:r>
        <w:rPr>
          <w:bCs/>
          <w:b/>
        </w:rPr>
        <w:t xml:space="preserve">Provider:</w:t>
      </w:r>
      <w:r>
        <w:t xml:space="preserve"> </w:t>
      </w:r>
      <w:r>
        <w:t xml:space="preserve">Seguro Médico Nacional</w:t>
      </w:r>
      <w:r>
        <w:br/>
      </w:r>
      <w:r>
        <w:rPr>
          <w:bCs/>
          <w:b/>
        </w:rPr>
        <w:t xml:space="preserve">Policy Number:</w:t>
      </w:r>
      <w:r>
        <w:t xml:space="preserve"> </w:t>
      </w:r>
      <w:r>
        <w:t xml:space="preserve">POL-998877</w:t>
      </w:r>
      <w:r>
        <w:br/>
      </w:r>
      <w:r>
        <w:rPr>
          <w:bCs/>
          <w:b/>
        </w:rPr>
        <w:t xml:space="preserve">Group ID:</w:t>
      </w:r>
      <w:r>
        <w:t xml:space="preserve"> </w:t>
      </w:r>
      <w:r>
        <w:t xml:space="preserve">GRP-5544</w:t>
      </w:r>
      <w:r>
        <w:br/>
      </w:r>
      <w:r>
        <w:rPr>
          <w:bCs/>
          <w:b/>
        </w:rPr>
        <w:t xml:space="preserve">Authorization Code:</w:t>
      </w:r>
      <w:r>
        <w:t xml:space="preserve"> </w:t>
      </w:r>
      <w:r>
        <w:t xml:space="preserve">AUTH-2023-XYZ</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Initial Consultation - General Practitioner</w:t>
            </w:r>
            <w:r>
              <w:br/>
            </w:r>
            <w:r>
              <w:t xml:space="preserve">Comprehensive physical examination and medical history review conducted by Dr. Mendoza. Includes assessment of vital signs, cardiovascular check, and respiratory evaluation.</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2</w:t>
            </w:r>
          </w:p>
        </w:tc>
        <w:tc>
          <w:tcPr/>
          <w:p>
            <w:pPr>
              <w:pStyle w:val="Compact"/>
              <w:jc w:val="left"/>
            </w:pPr>
            <w:r>
              <w:rPr>
                <w:bCs/>
                <w:b/>
              </w:rPr>
              <w:t xml:space="preserve">Laboratory Order &amp; Interpretation</w:t>
            </w:r>
            <w:r>
              <w:br/>
            </w:r>
            <w:r>
              <w:t xml:space="preserve">Prescription and subsequent interpretation of Complete Blood Count (CBC) and Metabolic Panel. Analysis of results to determine underlying causes of reported symptoms.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3</w:t>
            </w:r>
          </w:p>
        </w:tc>
        <w:tc>
          <w:tcPr/>
          <w:p>
            <w:pPr>
              <w:pStyle w:val="Compact"/>
              <w:jc w:val="left"/>
            </w:pPr>
            <w:r>
              <w:rPr>
                <w:bCs/>
                <w:b/>
              </w:rPr>
              <w:t xml:space="preserve">Diagnostic Imaging Referral</w:t>
            </w:r>
            <w:r>
              <w:br/>
            </w:r>
            <w:r>
              <w:t xml:space="preserve">Referral for Chest X-Ray (Radiografía de Tórax) and coordination with local imaging center in Caracas for immediate scheduling.</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4</w:t>
            </w:r>
          </w:p>
        </w:tc>
        <w:tc>
          <w:tcPr/>
          <w:p>
            <w:pPr>
              <w:pStyle w:val="Compact"/>
              <w:jc w:val="left"/>
            </w:pPr>
            <w:r>
              <w:rPr>
                <w:bCs/>
                <w:b/>
              </w:rPr>
              <w:t xml:space="preserve">Medical Certificate Issuance</w:t>
            </w:r>
            <w:r>
              <w:br/>
            </w:r>
            <w:r>
              <w:t xml:space="preserve">Official medical certificate for employment purposes, verifying fitness for work or sick leave as required by Venezuelan labor laws.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5</w:t>
            </w:r>
          </w:p>
        </w:tc>
        <w:tc>
          <w:tcPr/>
          <w:p>
            <w:pPr>
              <w:pStyle w:val="Compact"/>
              <w:jc w:val="left"/>
            </w:pPr>
            <w:r>
              <w:rPr>
                <w:bCs/>
                <w:b/>
              </w:rPr>
              <w:t xml:space="preserve">Follow-up Consultation</w:t>
            </w:r>
            <w:r>
              <w:br/>
            </w:r>
            <w:r>
              <w:t xml:space="preserve">Scheduled follow-up visit to review laboratory results and adjust treatment plan. Includes prescription management and patient education.</w:t>
            </w:r>
          </w:p>
        </w:tc>
        <w:tc>
          <w:tcPr/>
          <w:p>
            <w:pPr>
              <w:pStyle w:val="Compact"/>
              <w:jc w:val="left"/>
            </w:pPr>
            <w:r>
              <w:t xml:space="preserve">Oct 31,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w:t>
      </w:r>
      <w:r>
        <w:t xml:space="preserve"> </w:t>
      </w:r>
      <w:r>
        <w:t xml:space="preserve">$135.00</w:t>
      </w:r>
    </w:p>
    <w:p>
      <w:pPr>
        <w:pStyle w:val="BodyText"/>
      </w:pPr>
      <w:r>
        <w:t xml:space="preserve">IVA (16% Tax):</w:t>
      </w:r>
      <w:r>
        <w:t xml:space="preserve"> </w:t>
      </w:r>
      <w:r>
        <w:t xml:space="preserve">$21.60</w:t>
      </w:r>
    </w:p>
    <w:p>
      <w:pPr>
        <w:pStyle w:val="BodyText"/>
      </w:pPr>
      <w:r>
        <w:t xml:space="preserve">TOTAL DUE:</w:t>
      </w:r>
      <w:r>
        <w:t xml:space="preserve"> </w:t>
      </w:r>
      <w:r>
        <w:t xml:space="preserve">$156.60</w:t>
      </w:r>
    </w:p>
    <w:bookmarkStart w:id="25" w:name="payment-instructions"/>
    <w:p>
      <w:pPr>
        <w:pStyle w:val="Heading4"/>
      </w:pPr>
      <w:r>
        <w:t xml:space="preserve">Payment Instructions</w:t>
      </w:r>
    </w:p>
    <w:p>
      <w:pPr>
        <w:pStyle w:val="FirstParagraph"/>
      </w:pPr>
      <w:r>
        <w:t xml:space="preserve">Payment is due upon receipt of this invoice. We accept the following payment methods:</w:t>
      </w:r>
    </w:p>
    <w:p>
      <w:pPr>
        <w:numPr>
          <w:ilvl w:val="0"/>
          <w:numId w:val="1001"/>
        </w:numPr>
        <w:pStyle w:val="Compact"/>
      </w:pPr>
      <w:r>
        <w:rPr>
          <w:bCs/>
          <w:b/>
        </w:rPr>
        <w:t xml:space="preserve">Cash:</w:t>
      </w:r>
      <w:r>
        <w:t xml:space="preserve"> </w:t>
      </w:r>
      <w:r>
        <w:t xml:space="preserve">US Dollars (USD) or Venezuelan Bolívares (VES) at the official exchange rate of the day.</w:t>
      </w:r>
    </w:p>
    <w:p>
      <w:pPr>
        <w:numPr>
          <w:ilvl w:val="0"/>
          <w:numId w:val="1001"/>
        </w:numPr>
        <w:pStyle w:val="Compact"/>
      </w:pPr>
      <w:r>
        <w:rPr>
          <w:bCs/>
          <w:b/>
        </w:rPr>
        <w:t xml:space="preserve">Bank Transfer:</w:t>
      </w:r>
      <w:r>
        <w:t xml:space="preserve"> </w:t>
      </w:r>
      <w:r>
        <w:t xml:space="preserve">Banco de Venezuela, Account #0123-4567-8901-234567, RIF J-12345678-9.</w:t>
      </w:r>
    </w:p>
    <w:p>
      <w:pPr>
        <w:numPr>
          <w:ilvl w:val="0"/>
          <w:numId w:val="1001"/>
        </w:numPr>
        <w:pStyle w:val="Compact"/>
      </w:pPr>
      <w:r>
        <w:rPr>
          <w:bCs/>
          <w:b/>
        </w:rPr>
        <w:t xml:space="preserve">Zelle:</w:t>
      </w:r>
      <w:r>
        <w:t xml:space="preserve"> </w:t>
      </w:r>
      <w:r>
        <w:t xml:space="preserve">payments@drmendoza.com.ve</w:t>
      </w:r>
    </w:p>
    <w:p>
      <w:pPr>
        <w:numPr>
          <w:ilvl w:val="0"/>
          <w:numId w:val="1001"/>
        </w:numPr>
        <w:pStyle w:val="Compact"/>
      </w:pPr>
      <w:r>
        <w:rPr>
          <w:bCs/>
          <w:b/>
        </w:rPr>
        <w:t xml:space="preserve">Credit/Debit Card:</w:t>
      </w:r>
      <w:r>
        <w:t xml:space="preserve"> </w:t>
      </w:r>
      <w:r>
        <w:t xml:space="preserve">Visa, Mastercard (processed via local payment gateway).</w:t>
      </w:r>
    </w:p>
    <w:p>
      <w:pPr>
        <w:pStyle w:val="FirstParagraph"/>
      </w:pPr>
      <w:r>
        <w:t xml:space="preserve">Please include the Invoice Number (INV-2023-00458) as the reference for all payments.</w:t>
      </w:r>
    </w:p>
    <w:bookmarkEnd w:id="25"/>
    <w:bookmarkStart w:id="26" w:name="terms-and-conditions"/>
    <w:p>
      <w:pPr>
        <w:pStyle w:val="Heading4"/>
      </w:pPr>
      <w:r>
        <w:t xml:space="preserve">Terms and Conditions</w:t>
      </w:r>
    </w:p>
    <w:p>
      <w:pPr>
        <w:pStyle w:val="FirstParagraph"/>
      </w:pPr>
      <w:r>
        <w:t xml:space="preserve">This invoice represents the professional fees for medical services rendered by Dr. Alejandro R. Mendoza, a licensed Doctor General Practitioner practicing in Caracas, Venezuela. All services are provided in accordance with the regulations set forth by the Venezuelan Ministry of Health and the Colegio de Médicos de Venezuela.</w:t>
      </w:r>
    </w:p>
    <w:p>
      <w:pPr>
        <w:pStyle w:val="BodyText"/>
      </w:pPr>
      <w:r>
        <w:t xml:space="preserve">The prices listed are in United States Dollars (USD) to ensure stability and clarity in billing. If payment is made in Venezuelan Bolívares (VES), the conversion will be based on the official exchange rate published by the Central Bank of Venezuela on the date of payment.</w:t>
      </w:r>
    </w:p>
    <w:p>
      <w:pPr>
        <w:pStyle w:val="BodyText"/>
      </w:pPr>
      <w:r>
        <w:t xml:space="preserve">This document serves as an official receipt for tax purposes. Patients are advised to retain this invoice for their personal records and for any insurance claims. In case of discrepancies, please contact our office within 15 days of the invoice date.</w:t>
      </w:r>
    </w:p>
    <w:p>
      <w:pPr>
        <w:pStyle w:val="BodyText"/>
      </w:pPr>
      <w:r>
        <w:t xml:space="preserve">By accepting these services, the patient acknowledges that they have been informed of the nature of the treatment, potential risks, and alternative options. Confidentiality of all medical information is strictly maintained in compliance with Venezuelan privacy laws.</w:t>
      </w:r>
    </w:p>
    <w:p>
      <w:pPr>
        <w:pStyle w:val="BodyText"/>
      </w:pPr>
      <w:r>
        <w:t xml:space="preserve">Thank you for trusting our medical practice for your healthcare needs in Caracas. We are committed to providing high-quality, compassionate care to our patients.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Caracas, Venezuela</dc:title>
  <dc:creator/>
  <dc:language>en</dc:language>
  <cp:keywords/>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