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Consulting</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invoice"/>
    <w:p>
      <w:pPr>
        <w:pStyle w:val="Heading1"/>
      </w:pPr>
      <w:r>
        <w:t xml:space="preserve">INVOICE</w:t>
      </w:r>
    </w:p>
    <w:p>
      <w:pPr>
        <w:pStyle w:val="FirstParagraph"/>
      </w:pPr>
      <w:r>
        <w:t xml:space="preserve">Economist Consulting &amp; Advisory Services</w:t>
      </w:r>
    </w:p>
    <w:p>
      <w:pPr>
        <w:pStyle w:val="BodyText"/>
      </w:pPr>
      <w:r>
        <w:t xml:space="preserve">Australia Melbourne</w:t>
      </w:r>
    </w:p>
    <w:bookmarkEnd w:id="20"/>
    <w:p>
      <w:pPr>
        <w:pStyle w:val="BodyText"/>
      </w:pPr>
      <w:r>
        <w:rPr>
          <w:bCs/>
          <w:b/>
        </w:rPr>
        <w:t xml:space="preserve">Dr. Margaret A. Thornton, Economist</w:t>
      </w:r>
      <w:r>
        <w:br/>
      </w:r>
      <w:r>
        <w:t xml:space="preserve">Thornton Economic Advisory Pty Ltd</w:t>
      </w:r>
      <w:r>
        <w:br/>
      </w:r>
      <w:r>
        <w:t xml:space="preserve">Level 12, 333 Collins Street</w:t>
      </w:r>
      <w:r>
        <w:br/>
      </w:r>
      <w:r>
        <w:t xml:space="preserve">Melbourne, Victoria 3000</w:t>
      </w:r>
      <w:r>
        <w:br/>
      </w:r>
      <w:r>
        <w:t xml:space="preserve">Australia Melbourne</w:t>
      </w:r>
      <w:r>
        <w:br/>
      </w:r>
      <w:r>
        <w:t xml:space="preserve">ABN: 48 217 654 321</w:t>
      </w:r>
      <w:r>
        <w:br/>
      </w:r>
      <w:r>
        <w:t xml:space="preserve">GST Registration: 48 217 654 321</w:t>
      </w:r>
      <w:r>
        <w:br/>
      </w:r>
      <w:r>
        <w:t xml:space="preserve">Phone: +61 3 9421 5678</w:t>
      </w:r>
      <w:r>
        <w:br/>
      </w:r>
      <w:r>
        <w:t xml:space="preserve">Email: m.thornton@thorntoneconomic.com.au</w:t>
      </w:r>
    </w:p>
    <w:bookmarkStart w:id="21" w:name="invoice-details"/>
    <w:p>
      <w:pPr>
        <w:pStyle w:val="Heading3"/>
      </w:pPr>
      <w:r>
        <w:t xml:space="preserve">Invoice Details</w:t>
      </w:r>
    </w:p>
    <w:p>
      <w:pPr>
        <w:pStyle w:val="FirstParagraph"/>
      </w:pPr>
      <w:r>
        <w:rPr>
          <w:bCs/>
          <w:b/>
        </w:rPr>
        <w:t xml:space="preserve">Invoice Number:</w:t>
      </w:r>
      <w:r>
        <w:t xml:space="preserve"> </w:t>
      </w:r>
      <w:r>
        <w:t xml:space="preserve">TEA-2025-0047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Payment Terms:</w:t>
      </w:r>
      <w:r>
        <w:t xml:space="preserve"> </w:t>
      </w:r>
      <w:r>
        <w:t xml:space="preserve">Net 30</w:t>
      </w:r>
    </w:p>
    <w:bookmarkEnd w:id="21"/>
    <w:bookmarkStart w:id="22" w:name="billed-to"/>
    <w:p>
      <w:pPr>
        <w:pStyle w:val="Heading3"/>
      </w:pPr>
      <w:r>
        <w:t xml:space="preserve">Billed To</w:t>
      </w:r>
    </w:p>
    <w:p>
      <w:pPr>
        <w:pStyle w:val="FirstParagraph"/>
      </w:pPr>
      <w:r>
        <w:rPr>
          <w:bCs/>
          <w:b/>
        </w:rPr>
        <w:t xml:space="preserve">Meridian Infrastructure Group Ltd</w:t>
      </w:r>
    </w:p>
    <w:p>
      <w:pPr>
        <w:pStyle w:val="BodyText"/>
      </w:pPr>
      <w:r>
        <w:t xml:space="preserve">Attn: Mr. David Chen, Chief Financial Officer</w:t>
      </w:r>
    </w:p>
    <w:p>
      <w:pPr>
        <w:pStyle w:val="BodyText"/>
      </w:pPr>
      <w:r>
        <w:t xml:space="preserve">Level 5, 120 Swanston Street</w:t>
      </w:r>
    </w:p>
    <w:p>
      <w:pPr>
        <w:pStyle w:val="BodyText"/>
      </w:pPr>
      <w:r>
        <w:t xml:space="preserve">Melbourne, Victoria 3000</w:t>
      </w:r>
    </w:p>
    <w:p>
      <w:pPr>
        <w:pStyle w:val="BodyText"/>
      </w:pPr>
      <w:r>
        <w:t xml:space="preserve">Australia Melbourne</w:t>
      </w:r>
    </w:p>
    <w:p>
      <w:pPr>
        <w:pStyle w:val="BodyText"/>
      </w:pPr>
      <w:r>
        <w:t xml:space="preserve">ABN: 12 345 678 901</w:t>
      </w:r>
    </w:p>
    <w:bookmarkEnd w:id="22"/>
    <w:bookmarkStart w:id="23" w:name="reference"/>
    <w:p>
      <w:pPr>
        <w:pStyle w:val="Heading3"/>
      </w:pPr>
      <w:r>
        <w:t xml:space="preserve">Reference</w:t>
      </w:r>
    </w:p>
    <w:p>
      <w:pPr>
        <w:pStyle w:val="FirstParagraph"/>
      </w:pPr>
      <w:r>
        <w:rPr>
          <w:bCs/>
          <w:b/>
        </w:rPr>
        <w:t xml:space="preserve">Engagement:</w:t>
      </w:r>
      <w:r>
        <w:t xml:space="preserve"> </w:t>
      </w:r>
      <w:r>
        <w:t xml:space="preserve">Economic Impact Assessment</w:t>
      </w:r>
    </w:p>
    <w:p>
      <w:pPr>
        <w:pStyle w:val="BodyText"/>
      </w:pPr>
      <w:r>
        <w:rPr>
          <w:bCs/>
          <w:b/>
        </w:rPr>
        <w:t xml:space="preserve">Contract No:</w:t>
      </w:r>
      <w:r>
        <w:t xml:space="preserve"> </w:t>
      </w:r>
      <w:r>
        <w:t xml:space="preserve">MIG-TEA-2025-003</w:t>
      </w:r>
    </w:p>
    <w:p>
      <w:pPr>
        <w:pStyle w:val="BodyText"/>
      </w:pPr>
      <w:r>
        <w:rPr>
          <w:bCs/>
          <w:b/>
        </w:rPr>
        <w:t xml:space="preserve">Period:</w:t>
      </w:r>
      <w:r>
        <w:t xml:space="preserve"> </w:t>
      </w:r>
      <w:r>
        <w:t xml:space="preserve">1 March 2025 – 31 May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Economist Role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Macroeconomic analysis and forecasting for the proposed Melbourne metropolitan rail expansion project, including GDP impact modelling and employment projections for the Australia Melbourne region.</w:t>
            </w:r>
          </w:p>
        </w:tc>
        <w:tc>
          <w:tcPr/>
          <w:p>
            <w:pPr>
              <w:pStyle w:val="Compact"/>
              <w:jc w:val="left"/>
            </w:pPr>
            <w:r>
              <w:t xml:space="preserve">Lead Economist</w:t>
            </w:r>
          </w:p>
        </w:tc>
        <w:tc>
          <w:tcPr/>
          <w:p>
            <w:pPr>
              <w:pStyle w:val="Compact"/>
              <w:jc w:val="left"/>
            </w:pPr>
            <w:r>
              <w:t xml:space="preserve">48</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2</w:t>
            </w:r>
          </w:p>
        </w:tc>
        <w:tc>
          <w:tcPr/>
          <w:p>
            <w:pPr>
              <w:pStyle w:val="Compact"/>
              <w:jc w:val="left"/>
            </w:pPr>
            <w:r>
              <w:t xml:space="preserve">Preparation of a comprehensive economic impact report assessing the fiscal implications of the infrastructure investment on Victorian state revenue, federal grant eligibility, and long-term cost-benefit analysis for Australia Melbourne stakeholders.</w:t>
            </w:r>
          </w:p>
        </w:tc>
        <w:tc>
          <w:tcPr/>
          <w:p>
            <w:pPr>
              <w:pStyle w:val="Compact"/>
              <w:jc w:val="left"/>
            </w:pPr>
            <w:r>
              <w:t xml:space="preserve">Senior Economist</w:t>
            </w:r>
          </w:p>
        </w:tc>
        <w:tc>
          <w:tcPr/>
          <w:p>
            <w:pPr>
              <w:pStyle w:val="Compact"/>
              <w:jc w:val="left"/>
            </w:pPr>
            <w:r>
              <w:t xml:space="preserve">36</w:t>
            </w:r>
          </w:p>
        </w:tc>
        <w:tc>
          <w:tcPr/>
          <w:p>
            <w:pPr>
              <w:pStyle w:val="Compact"/>
              <w:jc w:val="left"/>
            </w:pPr>
            <w:r>
              <w:t xml:space="preserve">$320.00</w:t>
            </w:r>
          </w:p>
        </w:tc>
        <w:tc>
          <w:tcPr/>
          <w:p>
            <w:pPr>
              <w:pStyle w:val="Compact"/>
              <w:jc w:val="left"/>
            </w:pPr>
            <w:r>
              <w:t xml:space="preserve">$11,520.00</w:t>
            </w:r>
          </w:p>
        </w:tc>
      </w:tr>
      <w:tr>
        <w:tc>
          <w:tcPr/>
          <w:p>
            <w:pPr>
              <w:pStyle w:val="Compact"/>
              <w:jc w:val="left"/>
            </w:pPr>
            <w:r>
              <w:t xml:space="preserve">3</w:t>
            </w:r>
          </w:p>
        </w:tc>
        <w:tc>
          <w:tcPr/>
          <w:p>
            <w:pPr>
              <w:pStyle w:val="Compact"/>
              <w:jc w:val="left"/>
            </w:pPr>
            <w:r>
              <w:t xml:space="preserve">Quantitative modelling of labour market effects, wage pressure analysis, and productivity assessments specific to the Australia Melbourne metropolitan area, incorporating data from the Australian Bureau of Statistics and the Reserve Bank of Australia.</w:t>
            </w:r>
          </w:p>
        </w:tc>
        <w:tc>
          <w:tcPr/>
          <w:p>
            <w:pPr>
              <w:pStyle w:val="Compact"/>
              <w:jc w:val="left"/>
            </w:pPr>
            <w:r>
              <w:t xml:space="preserve">Economist Analyst</w:t>
            </w:r>
          </w:p>
        </w:tc>
        <w:tc>
          <w:tcPr/>
          <w:p>
            <w:pPr>
              <w:pStyle w:val="Compact"/>
              <w:jc w:val="left"/>
            </w:pPr>
            <w:r>
              <w:t xml:space="preserve">24</w:t>
            </w:r>
          </w:p>
        </w:tc>
        <w:tc>
          <w:tcPr/>
          <w:p>
            <w:pPr>
              <w:pStyle w:val="Compact"/>
              <w:jc w:val="left"/>
            </w:pPr>
            <w:r>
              <w:t xml:space="preserve">$275.00</w:t>
            </w:r>
          </w:p>
        </w:tc>
        <w:tc>
          <w:tcPr/>
          <w:p>
            <w:pPr>
              <w:pStyle w:val="Compact"/>
              <w:jc w:val="left"/>
            </w:pPr>
            <w:r>
              <w:t xml:space="preserve">$6,600.00</w:t>
            </w:r>
          </w:p>
        </w:tc>
      </w:tr>
      <w:tr>
        <w:tc>
          <w:tcPr/>
          <w:p>
            <w:pPr>
              <w:pStyle w:val="Compact"/>
              <w:jc w:val="left"/>
            </w:pPr>
            <w:r>
              <w:t xml:space="preserve">4</w:t>
            </w:r>
          </w:p>
        </w:tc>
        <w:tc>
          <w:tcPr/>
          <w:p>
            <w:pPr>
              <w:pStyle w:val="Compact"/>
              <w:jc w:val="left"/>
            </w:pPr>
            <w:r>
              <w:t xml:space="preserve">Two (2) in-person presentation sessions to the Meridian Infrastructure Group board of directors in Melbourne, Victoria, Australia, presenting the Economist's findings, methodology, and strategic recommendations for the project's economic viability.</w:t>
            </w:r>
          </w:p>
        </w:tc>
        <w:tc>
          <w:tcPr/>
          <w:p>
            <w:pPr>
              <w:pStyle w:val="Compact"/>
              <w:jc w:val="left"/>
            </w:pPr>
            <w:r>
              <w:t xml:space="preserve">Lead Economist</w:t>
            </w:r>
          </w:p>
        </w:tc>
        <w:tc>
          <w:tcPr/>
          <w:p>
            <w:pPr>
              <w:pStyle w:val="Compact"/>
              <w:jc w:val="left"/>
            </w:pPr>
            <w:r>
              <w:t xml:space="preserve">8</w:t>
            </w:r>
          </w:p>
        </w:tc>
        <w:tc>
          <w:tcPr/>
          <w:p>
            <w:pPr>
              <w:pStyle w:val="Compact"/>
              <w:jc w:val="left"/>
            </w:pPr>
            <w:r>
              <w:t xml:space="preserve">$350.00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Peer review and revision of the final economic assessment document, incorporating feedback from the Victorian Department of Transport and Planning, and ensuring compliance with Australian Standards for economic reporting in Australia Melbourne.</w:t>
            </w:r>
          </w:p>
        </w:tc>
        <w:tc>
          <w:tcPr/>
          <w:p>
            <w:pPr>
              <w:pStyle w:val="Compact"/>
              <w:jc w:val="left"/>
            </w:pPr>
            <w:r>
              <w:t xml:space="preserve">Economist Reviewer</w:t>
            </w:r>
          </w:p>
        </w:tc>
        <w:tc>
          <w:tcPr/>
          <w:p>
            <w:pPr>
              <w:pStyle w:val="Compact"/>
              <w:jc w:val="left"/>
            </w:pPr>
            <w:r>
              <w:t xml:space="preserve">16</w:t>
            </w:r>
          </w:p>
        </w:tc>
        <w:tc>
          <w:tcPr/>
          <w:p>
            <w:pPr>
              <w:pStyle w:val="Compact"/>
              <w:jc w:val="left"/>
            </w:pPr>
            <w:r>
              <w:t xml:space="preserve">$300.00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Ad-hoc advisory consultations via telephone and email regarding ongoing economic policy developments affecting the Australia Melbourne infrastructure sector during the engagement period.</w:t>
            </w:r>
          </w:p>
        </w:tc>
        <w:tc>
          <w:tcPr/>
          <w:p>
            <w:pPr>
              <w:pStyle w:val="Compact"/>
              <w:jc w:val="left"/>
            </w:pPr>
            <w:r>
              <w:t xml:space="preserve">Economist Advisor</w:t>
            </w:r>
          </w:p>
        </w:tc>
        <w:tc>
          <w:tcPr/>
          <w:p>
            <w:pPr>
              <w:pStyle w:val="Compact"/>
              <w:jc w:val="left"/>
            </w:pPr>
            <w:r>
              <w:t xml:space="preserve">12</w:t>
            </w:r>
          </w:p>
        </w:tc>
        <w:tc>
          <w:tcPr/>
          <w:p>
            <w:pPr>
              <w:pStyle w:val="Compact"/>
              <w:jc w:val="left"/>
            </w:pPr>
            <w:r>
              <w:t xml:space="preserve">$250.00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$44,080.00</w:t>
            </w:r>
          </w:p>
        </w:tc>
      </w:tr>
      <w:tr>
        <w:tc>
          <w:tcPr/>
          <w:p>
            <w:pPr>
              <w:pStyle w:val="Compact"/>
              <w:jc w:val="left"/>
            </w:pPr>
            <w:r>
              <w:t xml:space="preserve">GST (10%)</w:t>
            </w:r>
          </w:p>
        </w:tc>
        <w:tc>
          <w:tcPr/>
          <w:p>
            <w:pPr>
              <w:pStyle w:val="Compact"/>
              <w:jc w:val="right"/>
            </w:pPr>
            <w:r>
              <w:t xml:space="preserve">$4,408.00</w:t>
            </w:r>
          </w:p>
        </w:tc>
      </w:tr>
      <w:tr>
        <w:tc>
          <w:tcPr/>
          <w:p>
            <w:pPr>
              <w:pStyle w:val="Compact"/>
              <w:jc w:val="left"/>
            </w:pPr>
            <w:r>
              <w:t xml:space="preserve">Total Amount Due (AUD)</w:t>
            </w:r>
          </w:p>
        </w:tc>
        <w:tc>
          <w:tcPr/>
          <w:p>
            <w:pPr>
              <w:pStyle w:val="Compact"/>
              <w:jc w:val="right"/>
            </w:pPr>
            <w:r>
              <w:t xml:space="preserve">$48,488.00</w:t>
            </w:r>
          </w:p>
        </w:tc>
      </w:tr>
    </w:tbl>
    <w:bookmarkStart w:id="24" w:name="payment-instructions-notes"/>
    <w:p>
      <w:pPr>
        <w:pStyle w:val="Heading3"/>
      </w:pPr>
      <w:r>
        <w:t xml:space="preserve">Payment Instructions &amp; Notes</w:t>
      </w:r>
    </w:p>
    <w:p>
      <w:pPr>
        <w:pStyle w:val="FirstParagraph"/>
      </w:pPr>
      <w:r>
        <w:rPr>
          <w:bCs/>
          <w:b/>
        </w:rPr>
        <w:t xml:space="preserve">Bank Transfer (EFT):</w:t>
      </w:r>
      <w:r>
        <w:t xml:space="preserve"> </w:t>
      </w:r>
      <w:r>
        <w:t xml:space="preserve">Thornton Economic Advisory Pty Ltd, BSB: 062-000, Account: 1234 5678, ANZ Bank, Melbourne, Victoria, Australia Melbourne.</w:t>
      </w:r>
    </w:p>
    <w:p>
      <w:pPr>
        <w:pStyle w:val="BodyText"/>
      </w:pPr>
      <w:r>
        <w:rPr>
          <w:bCs/>
          <w:b/>
        </w:rPr>
        <w:t xml:space="preserve">Reference:</w:t>
      </w:r>
      <w:r>
        <w:t xml:space="preserve"> </w:t>
      </w:r>
      <w:r>
        <w:t xml:space="preserve">Please quote Invoice Number TEA-2025-0047 in all correspondence and payment remittances.</w:t>
      </w:r>
    </w:p>
    <w:p>
      <w:pPr>
        <w:pStyle w:val="BodyText"/>
      </w:pPr>
      <w:r>
        <w:rPr>
          <w:bCs/>
          <w:b/>
        </w:rPr>
        <w:t xml:space="preserve">Payment Due:</w:t>
      </w:r>
      <w:r>
        <w:t xml:space="preserve"> </w:t>
      </w:r>
      <w:r>
        <w:t xml:space="preserve">This Invoice is payable within thirty (30) calendar days of the Invoice date, being 14 July 2025. Late payments may attract interest at the rate prescribed under the Australian Consumer Law and the Competition and Consumer Act 2010 (Cth).</w:t>
      </w:r>
    </w:p>
    <w:p>
      <w:pPr>
        <w:pStyle w:val="BodyText"/>
      </w:pPr>
      <w:r>
        <w:rPr>
          <w:bCs/>
          <w:b/>
        </w:rPr>
        <w:t xml:space="preserve">GST Note:</w:t>
      </w:r>
      <w:r>
        <w:t xml:space="preserve"> </w:t>
      </w:r>
      <w:r>
        <w:t xml:space="preserve">Goods and Services Tax (GST) at the current Australian rate of 10% has been applied to all taxable services as outlined in this Invoice. Thornton Economic Advisory Pty Ltd is registered for GST with the Australian Taxation Office (ATO) under ABN 48 217 654 321.</w:t>
      </w:r>
    </w:p>
    <w:p>
      <w:pPr>
        <w:pStyle w:val="BodyText"/>
      </w:pPr>
      <w:r>
        <w:rPr>
          <w:bCs/>
          <w:b/>
        </w:rPr>
        <w:t xml:space="preserve">Dispute Resolution:</w:t>
      </w:r>
      <w:r>
        <w:t xml:space="preserve"> </w:t>
      </w:r>
      <w:r>
        <w:t xml:space="preserve">Any disputes arising from this Invoice or the associated services shall be resolved in accordance with the terms of Contract No. MIG-TEA-2025-003 and the laws of the State of Victoria, Australia Melbourne. The parties agree to attempt mediation through the Victorian Small Business Commission before initiating any legal proceedings.</w:t>
      </w:r>
    </w:p>
    <w:p>
      <w:pPr>
        <w:pStyle w:val="BodyText"/>
      </w:pPr>
      <w:r>
        <w:rPr>
          <w:bCs/>
          <w:b/>
        </w:rPr>
        <w:t xml:space="preserve">Confidentiality:</w:t>
      </w:r>
      <w:r>
        <w:t xml:space="preserve"> </w:t>
      </w:r>
      <w:r>
        <w:t xml:space="preserve">All economic data, models, forecasts, and analytical work product delivered under this engagement remain the confidential property of Meridian Infrastructure Group Ltd. The Economist and Thornton Economic Advisory Pty Ltd shall not disclose proprietary information to third parties without written consent, in accordance with the Non-Disclosure Agreement executed on 1 February 2025.</w:t>
      </w:r>
    </w:p>
    <w:p>
      <w:pPr>
        <w:pStyle w:val="BodyText"/>
      </w:pPr>
      <w:r>
        <w:rPr>
          <w:bCs/>
          <w:b/>
        </w:rPr>
        <w:t xml:space="preserve">Professional Standards:</w:t>
      </w:r>
      <w:r>
        <w:t xml:space="preserve"> </w:t>
      </w:r>
      <w:r>
        <w:t xml:space="preserve">All services rendered by the Economist in connection with this Invoice have been performed in accordance with the professional standards of the Australian and New Zealand Academy of Management (ANZAM) and the Australian Institute of Company Directors (AICD) guidelines for economic advisory engagements in Australia Melbourne.</w:t>
      </w:r>
    </w:p>
    <w:bookmarkEnd w:id="24"/>
    <w:p>
      <w:pPr>
        <w:pStyle w:val="BodyText"/>
      </w:pPr>
      <w:r>
        <w:t xml:space="preserve">This Invoice has been issued by Thornton Economic Advisory Pty Ltd, a registered company in Australia Melbourne, Victoria. The Economist named herein, Dr. Margaret A. Thornton, holds a Doctorate in Economics from the University of Melbourne and is a Fellow of the Australian Academy of Social Sciences.</w:t>
      </w:r>
    </w:p>
    <w:p>
      <w:pPr>
        <w:pStyle w:val="BodyText"/>
      </w:pPr>
      <w:r>
        <w:t xml:space="preserve">© 2025 Thornton Economic Advisory Pty Ltd. All rights reserved. This Invoice is valid for a period of twelve (12) months from the date of issue. For queries regarding this Invoice, please contact the billing department at billing@thorntoneconomic.com.au or +61 3 9421 5678, Level 12, 333 Collins Street, Melbourne, Victoria 3000, 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Consulting Services - Australia Melbourne</dc:title>
  <dc:creator/>
  <dc:language>en-AU</dc:language>
  <cp:keywords/>
  <dcterms:created xsi:type="dcterms:W3CDTF">2026-10-10T01:22:31Z</dcterms:created>
  <dcterms:modified xsi:type="dcterms:W3CDTF">2026-10-10T01:22:31Z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