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the-economist-advisory-group"/>
    <w:p>
      <w:pPr>
        <w:pStyle w:val="Heading1"/>
      </w:pPr>
      <w:r>
        <w:t xml:space="preserve">The Economist Advisory Group</w:t>
      </w:r>
    </w:p>
    <w:p>
      <w:pPr>
        <w:pStyle w:val="FirstParagraph"/>
      </w:pPr>
      <w:r>
        <w:t xml:space="preserve">Level 24, 1 Macquarie Place</w:t>
      </w:r>
    </w:p>
    <w:p>
      <w:pPr>
        <w:pStyle w:val="BodyText"/>
      </w:pPr>
      <w:r>
        <w:t xml:space="preserve">Sydney, New South Wales 2000</w:t>
      </w:r>
    </w:p>
    <w:p>
      <w:pPr>
        <w:pStyle w:val="BodyText"/>
      </w:pPr>
      <w:r>
        <w:t xml:space="preserve">Australia Sydney</w:t>
      </w:r>
    </w:p>
    <w:p>
      <w:pPr>
        <w:pStyle w:val="BodyText"/>
      </w:pPr>
      <w:r>
        <w:t xml:space="preserve">ABN: 48 123 456 789</w:t>
      </w:r>
    </w:p>
    <w:p>
      <w:pPr>
        <w:pStyle w:val="BodyText"/>
      </w:pPr>
      <w:r>
        <w:t xml:space="preserve">Phone: +61 2 9200 4567</w:t>
      </w:r>
    </w:p>
    <w:p>
      <w:pPr>
        <w:pStyle w:val="BodyText"/>
      </w:pPr>
      <w:r>
        <w:t xml:space="preserve">Email: billing@economistadvisory.com.au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EA-2025-04871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ECO-SYD-2025-Q2</w:t>
      </w:r>
    </w:p>
    <w:bookmarkEnd w:id="21"/>
    <w:bookmarkStart w:id="22" w:name="from-supplier"/>
    <w:p>
      <w:pPr>
        <w:pStyle w:val="Heading3"/>
      </w:pPr>
      <w:r>
        <w:t xml:space="preserve">From (Supplier)</w:t>
      </w:r>
    </w:p>
    <w:p>
      <w:pPr>
        <w:pStyle w:val="FirstParagraph"/>
      </w:pPr>
      <w:r>
        <w:rPr>
          <w:bCs/>
          <w:b/>
        </w:rPr>
        <w:t xml:space="preserve">The Economist Advisory Group Pty Ltd</w:t>
      </w:r>
    </w:p>
    <w:p>
      <w:pPr>
        <w:pStyle w:val="BodyText"/>
      </w:pPr>
      <w:r>
        <w:t xml:space="preserve">Level 24, 1 Macquarie Place</w:t>
      </w:r>
    </w:p>
    <w:p>
      <w:pPr>
        <w:pStyle w:val="BodyText"/>
      </w:pPr>
      <w:r>
        <w:t xml:space="preserve">Sydney, NSW 2000</w:t>
      </w:r>
    </w:p>
    <w:p>
      <w:pPr>
        <w:pStyle w:val="BodyText"/>
      </w:pPr>
      <w:r>
        <w:t xml:space="preserve">Australia Sydney</w:t>
      </w:r>
    </w:p>
    <w:p>
      <w:pPr>
        <w:pStyle w:val="BodyText"/>
      </w:pPr>
      <w:r>
        <w:t xml:space="preserve">ABN: 48 123 456 789</w:t>
      </w:r>
    </w:p>
    <w:p>
      <w:pPr>
        <w:pStyle w:val="BodyText"/>
      </w:pPr>
      <w:r>
        <w:t xml:space="preserve">GST Registered</w:t>
      </w:r>
    </w:p>
    <w:bookmarkEnd w:id="22"/>
    <w:bookmarkStart w:id="23" w:name="bill-to-client"/>
    <w:p>
      <w:pPr>
        <w:pStyle w:val="Heading3"/>
      </w:pPr>
      <w:r>
        <w:t xml:space="preserve">Bill To (Client)</w:t>
      </w:r>
    </w:p>
    <w:p>
      <w:pPr>
        <w:pStyle w:val="FirstParagraph"/>
      </w:pPr>
      <w:r>
        <w:rPr>
          <w:bCs/>
          <w:b/>
        </w:rPr>
        <w:t xml:space="preserve">Harbourview Financial Holdings Ltd</w:t>
      </w:r>
    </w:p>
    <w:p>
      <w:pPr>
        <w:pStyle w:val="BodyText"/>
      </w:pPr>
      <w:r>
        <w:t xml:space="preserve">Suite 501, 200 George Street</w:t>
      </w:r>
    </w:p>
    <w:p>
      <w:pPr>
        <w:pStyle w:val="BodyText"/>
      </w:pPr>
      <w:r>
        <w:t xml:space="preserve">Sydney, NSW 2000</w:t>
      </w:r>
    </w:p>
    <w:p>
      <w:pPr>
        <w:pStyle w:val="BodyText"/>
      </w:pPr>
      <w:r>
        <w:t xml:space="preserve">Australia Sydney</w:t>
      </w:r>
    </w:p>
    <w:p>
      <w:pPr>
        <w:pStyle w:val="BodyText"/>
      </w:pPr>
      <w:r>
        <w:t xml:space="preserve">ABN: 12 987 654 321</w:t>
      </w:r>
    </w:p>
    <w:p>
      <w:pPr>
        <w:pStyle w:val="BodyText"/>
      </w:pPr>
      <w:r>
        <w:t xml:space="preserve">Attn: Mr. James Whitfield, CFO</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Economist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Economist macroeconomic analysis report for Q2 2025 covering Australia Sydney metropolitan economic indicators, GDP projections, and labour market assessments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Senior Economist consultation session (4 hours) regarding trade policy implications for Australia Sydney port logistics and international shipping corridors</w:t>
            </w:r>
          </w:p>
        </w:tc>
        <w:tc>
          <w:tcPr/>
          <w:p>
            <w:pPr>
              <w:pStyle w:val="Compact"/>
              <w:jc w:val="left"/>
            </w:pPr>
            <w:r>
              <w:t xml:space="preserve">05 Jun 2025</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3</w:t>
            </w:r>
          </w:p>
        </w:tc>
        <w:tc>
          <w:tcPr/>
          <w:p>
            <w:pPr>
              <w:pStyle w:val="Compact"/>
              <w:jc w:val="left"/>
            </w:pPr>
            <w:r>
              <w:t xml:space="preserve">Economist-authored white paper: "Residential Property Market Outlook for Australia Sydney – 2025 to 2028" including data modelling and peer review</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4</w:t>
            </w:r>
          </w:p>
        </w:tc>
        <w:tc>
          <w:tcPr/>
          <w:p>
            <w:pPr>
              <w:pStyle w:val="Compact"/>
              <w:jc w:val="left"/>
            </w:pPr>
            <w:r>
              <w:t xml:space="preserve">Economist panel presentation at the Australia Sydney Business Leaders Forum – keynote address on inflation trends, Reserve Bank of Australia monetary policy, and fiscal outlook</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Monthly Economist subscription and data access package (The Economist digital archive, FRED database, and ABS Australia Sydney regional statistics portal) – 3-month term</w:t>
            </w:r>
          </w:p>
        </w:tc>
        <w:tc>
          <w:tcPr/>
          <w:p>
            <w:pPr>
              <w:pStyle w:val="Compact"/>
              <w:jc w:val="left"/>
            </w:pPr>
            <w:r>
              <w:t xml:space="preserve">01 Jun 2025</w:t>
            </w:r>
          </w:p>
        </w:tc>
        <w:tc>
          <w:tcPr/>
          <w:p>
            <w:pPr>
              <w:pStyle w:val="Compact"/>
              <w:jc w:val="left"/>
            </w:pPr>
            <w:r>
              <w:t xml:space="preserve">3</w:t>
            </w:r>
          </w:p>
        </w:tc>
        <w:tc>
          <w:tcPr/>
          <w:p>
            <w:pPr>
              <w:pStyle w:val="Compact"/>
              <w:jc w:val="left"/>
            </w:pPr>
            <w:r>
              <w:t xml:space="preserve">$485.00</w:t>
            </w:r>
          </w:p>
        </w:tc>
        <w:tc>
          <w:tcPr/>
          <w:p>
            <w:pPr>
              <w:pStyle w:val="Compact"/>
              <w:jc w:val="left"/>
            </w:pPr>
            <w:r>
              <w:t xml:space="preserve">$1,455.00</w:t>
            </w:r>
          </w:p>
        </w:tc>
      </w:tr>
      <w:tr>
        <w:tc>
          <w:tcPr/>
          <w:p>
            <w:pPr>
              <w:pStyle w:val="Compact"/>
              <w:jc w:val="left"/>
            </w:pPr>
            <w:r>
              <w:t xml:space="preserve">6</w:t>
            </w:r>
          </w:p>
        </w:tc>
        <w:tc>
          <w:tcPr/>
          <w:p>
            <w:pPr>
              <w:pStyle w:val="Compact"/>
              <w:jc w:val="left"/>
            </w:pPr>
            <w:r>
              <w:t xml:space="preserve">Economist advisory retainer for ongoing quarterly economic briefings specific to Australia Sydney commercial real estate sector – Q2 2025 engagement</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7</w:t>
            </w:r>
          </w:p>
        </w:tc>
        <w:tc>
          <w:tcPr/>
          <w:p>
            <w:pPr>
              <w:pStyle w:val="Compact"/>
              <w:jc w:val="left"/>
            </w:pPr>
            <w:r>
              <w:t xml:space="preserve">Travel and accommodation expenses for Economist team attending client premises in Australia Sydney (CBD) for on-site data collection and stakeholder interviews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$25,705.00</w:t>
            </w:r>
          </w:p>
        </w:tc>
      </w:tr>
      <w:tr>
        <w:tc>
          <w:tcPr/>
          <w:p>
            <w:pPr>
              <w:pStyle w:val="Compact"/>
              <w:jc w:val="left"/>
            </w:pPr>
            <w:r>
              <w:t xml:space="preserve">GST (10%)</w:t>
            </w:r>
          </w:p>
        </w:tc>
        <w:tc>
          <w:tcPr/>
          <w:p>
            <w:pPr>
              <w:pStyle w:val="Compact"/>
              <w:jc w:val="left"/>
            </w:pPr>
            <w:r>
              <w:t xml:space="preserve">$2,570.50</w:t>
            </w:r>
          </w:p>
        </w:tc>
      </w:tr>
      <w:tr>
        <w:tc>
          <w:tcPr/>
          <w:p>
            <w:pPr>
              <w:pStyle w:val="Compact"/>
              <w:jc w:val="left"/>
            </w:pPr>
            <w:r>
              <w:t xml:space="preserve">Total Amount Due (incl. GST)</w:t>
            </w:r>
          </w:p>
        </w:tc>
        <w:tc>
          <w:tcPr/>
          <w:p>
            <w:pPr>
              <w:pStyle w:val="Compact"/>
              <w:jc w:val="left"/>
            </w:pPr>
            <w:r>
              <w:t xml:space="preserve">$28,275.50</w:t>
            </w:r>
          </w:p>
        </w:tc>
      </w:tr>
    </w:tbl>
    <w:p>
      <w:pPr>
        <w:pStyle w:val="BodyText"/>
      </w:pPr>
      <w:r>
        <w:t xml:space="preserve">All amounts are in Australian Dollars (AUD). GST is calculated at the standard Australian rate of 10% as per the Australian Taxation Office (ATO) regulations applicable in Australia Sydney.</w:t>
      </w:r>
    </w:p>
    <w:bookmarkStart w:id="24" w:name="payment-terms-and-instructions"/>
    <w:p>
      <w:pPr>
        <w:pStyle w:val="Heading3"/>
      </w:pPr>
      <w:r>
        <w:t xml:space="preserve">Payment Terms and Instructions</w:t>
      </w:r>
    </w:p>
    <w:p>
      <w:pPr>
        <w:pStyle w:val="FirstParagraph"/>
      </w:pPr>
      <w:r>
        <w:t xml:space="preserve">This Invoice is payable within thirty (30) calendar days from the Invoice date of 15 June 2025. The full amount of</w:t>
      </w:r>
      <w:r>
        <w:t xml:space="preserve"> </w:t>
      </w:r>
      <w:r>
        <w:rPr>
          <w:bCs/>
          <w:b/>
        </w:rPr>
        <w:t xml:space="preserve">AUD $28,275.50</w:t>
      </w:r>
      <w:r>
        <w:t xml:space="preserve"> </w:t>
      </w:r>
      <w:r>
        <w:t xml:space="preserve">(inclusive of GST) is due no later than</w:t>
      </w:r>
      <w:r>
        <w:t xml:space="preserve"> </w:t>
      </w:r>
      <w:r>
        <w:rPr>
          <w:bCs/>
          <w:b/>
        </w:rPr>
        <w:t xml:space="preserve">15 July 2025</w:t>
      </w:r>
      <w:r>
        <w:t xml:space="preserve">.</w:t>
      </w:r>
    </w:p>
    <w:p>
      <w:pPr>
        <w:pStyle w:val="BodyText"/>
      </w:pPr>
      <w:r>
        <w:t xml:space="preserve">Please remit payment via Electronic Funds Transfer (EFT) to the following account:</w:t>
      </w:r>
    </w:p>
    <w:p>
      <w:pPr>
        <w:numPr>
          <w:ilvl w:val="0"/>
          <w:numId w:val="1001"/>
        </w:numPr>
        <w:pStyle w:val="Compact"/>
      </w:pPr>
      <w:r>
        <w:rPr>
          <w:bCs/>
          <w:b/>
        </w:rPr>
        <w:t xml:space="preserve">Bank:</w:t>
      </w:r>
      <w:r>
        <w:t xml:space="preserve"> </w:t>
      </w:r>
      <w:r>
        <w:t xml:space="preserve">Australia and New Zealand Banking Group (ANZ)</w:t>
      </w:r>
    </w:p>
    <w:p>
      <w:pPr>
        <w:numPr>
          <w:ilvl w:val="0"/>
          <w:numId w:val="1001"/>
        </w:numPr>
        <w:pStyle w:val="Compact"/>
      </w:pPr>
      <w:r>
        <w:rPr>
          <w:bCs/>
          <w:b/>
        </w:rPr>
        <w:t xml:space="preserve">Account Name:</w:t>
      </w:r>
      <w:r>
        <w:t xml:space="preserve"> </w:t>
      </w:r>
      <w:r>
        <w:t xml:space="preserve">The Economist Advisory Group Pty Ltd</w:t>
      </w:r>
    </w:p>
    <w:p>
      <w:pPr>
        <w:numPr>
          <w:ilvl w:val="0"/>
          <w:numId w:val="1001"/>
        </w:numPr>
        <w:pStyle w:val="Compact"/>
      </w:pPr>
      <w:r>
        <w:rPr>
          <w:bCs/>
          <w:b/>
        </w:rPr>
        <w:t xml:space="preserve">BSB:</w:t>
      </w:r>
      <w:r>
        <w:t xml:space="preserve"> </w:t>
      </w:r>
      <w:r>
        <w:t xml:space="preserve">012-345</w:t>
      </w:r>
    </w:p>
    <w:p>
      <w:pPr>
        <w:numPr>
          <w:ilvl w:val="0"/>
          <w:numId w:val="1001"/>
        </w:numPr>
        <w:pStyle w:val="Compact"/>
      </w:pPr>
      <w:r>
        <w:rPr>
          <w:bCs/>
          <w:b/>
        </w:rPr>
        <w:t xml:space="preserve">Account Number:</w:t>
      </w:r>
      <w:r>
        <w:t xml:space="preserve"> </w:t>
      </w:r>
      <w:r>
        <w:t xml:space="preserve">1234 5678</w:t>
      </w:r>
    </w:p>
    <w:p>
      <w:pPr>
        <w:numPr>
          <w:ilvl w:val="0"/>
          <w:numId w:val="1001"/>
        </w:numPr>
        <w:pStyle w:val="Compact"/>
      </w:pPr>
      <w:r>
        <w:rPr>
          <w:bCs/>
          <w:b/>
        </w:rPr>
        <w:t xml:space="preserve">SWIFT/BIC:</w:t>
      </w:r>
      <w:r>
        <w:t xml:space="preserve"> </w:t>
      </w:r>
      <w:r>
        <w:t xml:space="preserve">ANZBAU3X</w:t>
      </w:r>
    </w:p>
    <w:p>
      <w:pPr>
        <w:numPr>
          <w:ilvl w:val="0"/>
          <w:numId w:val="1001"/>
        </w:numPr>
        <w:pStyle w:val="Compact"/>
      </w:pPr>
      <w:r>
        <w:rPr>
          <w:bCs/>
          <w:b/>
        </w:rPr>
        <w:t xml:space="preserve">Reference:</w:t>
      </w:r>
      <w:r>
        <w:t xml:space="preserve"> </w:t>
      </w:r>
      <w:r>
        <w:t xml:space="preserve">EA-2025-04871</w:t>
      </w:r>
    </w:p>
    <w:p>
      <w:pPr>
        <w:pStyle w:val="FirstParagraph"/>
      </w:pPr>
      <w:r>
        <w:t xml:space="preserve">Please quote the Invoice number EA-2025-04871 as your payment reference to ensure accurate reconciliation of this Invoice against our accounts in Australia Sydney.</w:t>
      </w:r>
    </w:p>
    <w:p>
      <w:pPr>
        <w:pStyle w:val="BodyText"/>
      </w:pPr>
      <w:r>
        <w:t xml:space="preserve">A late payment fee of 1.5% per month (or the maximum rate permitted under New South Wales law) will be applied to any outstanding balance after the due date. This Invoice is governed by the laws of New South Wales, Australia, and any disputes shall be subject to the exclusive jurisdiction of the courts of Australia Sydney.</w:t>
      </w:r>
    </w:p>
    <w:bookmarkEnd w:id="24"/>
    <w:bookmarkStart w:id="25" w:name="additional-notes-regarding-this-invoice"/>
    <w:p>
      <w:pPr>
        <w:pStyle w:val="Heading3"/>
      </w:pPr>
      <w:r>
        <w:t xml:space="preserve">Additional Notes Regarding This Invoice</w:t>
      </w:r>
    </w:p>
    <w:p>
      <w:pPr>
        <w:pStyle w:val="FirstParagraph"/>
      </w:pPr>
      <w:r>
        <w:t xml:space="preserve">This Invoice has been issued by The Economist Advisory Group Pty Ltd, a registered economic consultancy firm headquartered in Australia Sydney. All Economist services rendered under this Invoice were performed in accordance with the professional standards set by the Australian Institute of Economists and comply with the Privacy Act 1988 (Cth) and the Australian Consumer Law.</w:t>
      </w:r>
    </w:p>
    <w:p>
      <w:pPr>
        <w:pStyle w:val="BodyText"/>
      </w:pPr>
      <w:r>
        <w:t xml:space="preserve">The Economist analysis and reports referenced in this Invoice are proprietary intellectual property of The Economist Advisory Group Pty Ltd. The client is granted a non-exclusive, non-transferable licence to use the deliverables solely for internal business purposes within Australia Sydney and its surrounding metropolitan regions. Any republication, redistribution, or commercial exploitation of the Economist-authored content requires prior written consent from the supplier.</w:t>
      </w:r>
    </w:p>
    <w:p>
      <w:pPr>
        <w:pStyle w:val="BodyText"/>
      </w:pPr>
      <w:r>
        <w:t xml:space="preserve">Should you have any queries regarding this Invoice, the scope of Economist services provided, or the GST calculations applied, please contact our billing department in Australia Sydney at billing@economistadvisory.com.au or by telephone on +61 2 9200 4567 during business hours (Monday to Friday, 9:00 AM to 5:30 PM AEST).</w:t>
      </w:r>
    </w:p>
    <w:p>
      <w:pPr>
        <w:pStyle w:val="BodyText"/>
      </w:pPr>
      <w:r>
        <w:t xml:space="preserve">Thank you for engaging The Economist Advisory Group for your economic intelligence and advisory needs. We value our partnership and look forward to continuing to provide world-class Economist expertise to businesses in Australia Sydney and beyond.</w:t>
      </w:r>
    </w:p>
    <w:bookmarkEnd w:id="25"/>
    <w:p>
      <w:pPr>
        <w:pStyle w:val="BodyText"/>
      </w:pPr>
      <w:r>
        <w:rPr>
          <w:bCs/>
          <w:b/>
        </w:rPr>
        <w:t xml:space="preserve">The Economist Advisory Group Pty Ltd</w:t>
      </w:r>
      <w:r>
        <w:t xml:space="preserve"> </w:t>
      </w:r>
      <w:r>
        <w:t xml:space="preserve">| ABN 48 123 456 789 | Level 24, 1 Macquarie Place, Sydney NSW 2000, Australia Sydney</w:t>
      </w:r>
    </w:p>
    <w:p>
      <w:pPr>
        <w:pStyle w:val="BodyText"/>
      </w:pPr>
      <w:r>
        <w:t xml:space="preserve">This Invoice was generated electronically and is valid without a physical signature. For verification, contact the issuing office in Australia Sydney.</w:t>
      </w:r>
    </w:p>
    <w:p>
      <w:pPr>
        <w:pStyle w:val="BodyText"/>
      </w:pPr>
      <w:r>
        <w:t xml:space="preserve">Page 1 of 1 | Invoice EA-2025-04871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Services - Australia Sydney</dc:title>
  <dc:creator/>
  <dc:language>en</dc:language>
  <cp:keywords/>
  <dcterms:created xsi:type="dcterms:W3CDTF">2026-10-10T03:15:33Z</dcterms:created>
  <dcterms:modified xsi:type="dcterms:W3CDTF">2026-10-10T03:15:33Z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