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Professional Economist Services</w:t>
      </w:r>
    </w:p>
    <w:p>
      <w:pPr>
        <w:pStyle w:val="BodyText"/>
      </w:pPr>
      <w:r>
        <w:t xml:space="preserve">Economic Consulting &amp; Analytical Advisory</w:t>
      </w:r>
    </w:p>
    <w:bookmarkEnd w:id="20"/>
    <w:p>
      <w:pPr>
        <w:pStyle w:val="BodyText"/>
      </w:pPr>
      <w:r>
        <w:rPr>
          <w:bCs/>
          <w:b/>
        </w:rPr>
        <w:t xml:space="preserve">Invoice Number:</w:t>
      </w:r>
      <w:r>
        <w:t xml:space="preserve"> </w:t>
      </w:r>
      <w:r>
        <w:t xml:space="preserve">INV-2025-MTL-0487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Region:</w:t>
      </w:r>
      <w:r>
        <w:t xml:space="preserve"> </w:t>
      </w:r>
      <w:r>
        <w:t xml:space="preserve">Canada Montreal, Quebec</w:t>
      </w:r>
    </w:p>
    <w:bookmarkStart w:id="21" w:name="service-provider-economist"/>
    <w:p>
      <w:pPr>
        <w:pStyle w:val="Heading3"/>
      </w:pPr>
      <w:r>
        <w:t xml:space="preserve">Service Provider (Economist)</w:t>
      </w:r>
    </w:p>
    <w:p>
      <w:pPr>
        <w:pStyle w:val="FirstParagraph"/>
      </w:pPr>
      <w:r>
        <w:rPr>
          <w:bCs/>
          <w:b/>
        </w:rPr>
        <w:t xml:space="preserve">Dr. Catherine Beaumont, Ph.D. in Economics</w:t>
      </w:r>
    </w:p>
    <w:p>
      <w:pPr>
        <w:pStyle w:val="BodyText"/>
      </w:pPr>
      <w:r>
        <w:t xml:space="preserve">Senior Economist &amp; Principal Consultant</w:t>
      </w:r>
    </w:p>
    <w:p>
      <w:pPr>
        <w:pStyle w:val="BodyText"/>
      </w:pPr>
      <w:r>
        <w:t xml:space="preserve">Beaumont Economic Advisory Group Inc.</w:t>
      </w:r>
    </w:p>
    <w:p>
      <w:pPr>
        <w:pStyle w:val="BodyText"/>
      </w:pPr>
      <w:r>
        <w:t xml:space="preserve">1250 Rue Sainte-Catherine Ouest, Suite 4200</w:t>
      </w:r>
    </w:p>
    <w:p>
      <w:pPr>
        <w:pStyle w:val="BodyText"/>
      </w:pPr>
      <w:r>
        <w:t xml:space="preserve">Canada Montreal, Quebec H3G 1Z5</w:t>
      </w:r>
    </w:p>
    <w:p>
      <w:pPr>
        <w:pStyle w:val="BodyText"/>
      </w:pPr>
      <w:r>
        <w:t xml:space="preserve">Telephone: (514) 555-0192</w:t>
      </w:r>
    </w:p>
    <w:p>
      <w:pPr>
        <w:pStyle w:val="BodyText"/>
      </w:pPr>
      <w:r>
        <w:t xml:space="preserve">Email: c.beaumont@beaumecon.ca</w:t>
      </w:r>
    </w:p>
    <w:p>
      <w:pPr>
        <w:pStyle w:val="BodyText"/>
      </w:pPr>
      <w:r>
        <w:t xml:space="preserve">QST Registration: Q123456789</w:t>
      </w:r>
    </w:p>
    <w:p>
      <w:pPr>
        <w:pStyle w:val="BodyText"/>
      </w:pPr>
      <w:r>
        <w:t xml:space="preserve">GST Registration: 123456789RT0001</w:t>
      </w:r>
    </w:p>
    <w:bookmarkEnd w:id="21"/>
    <w:bookmarkStart w:id="22" w:name="billed-to-client"/>
    <w:p>
      <w:pPr>
        <w:pStyle w:val="Heading3"/>
      </w:pPr>
      <w:r>
        <w:t xml:space="preserve">Billed To (Client)</w:t>
      </w:r>
    </w:p>
    <w:p>
      <w:pPr>
        <w:pStyle w:val="FirstParagraph"/>
      </w:pPr>
      <w:r>
        <w:rPr>
          <w:bCs/>
          <w:b/>
        </w:rPr>
        <w:t xml:space="preserve">Montreal Metropolitan Economic Development Corp.</w:t>
      </w:r>
    </w:p>
    <w:p>
      <w:pPr>
        <w:pStyle w:val="BodyText"/>
      </w:pPr>
      <w:r>
        <w:t xml:space="preserve">Attn: Mr. Jean-Luc Tremblay, Director of Strategic Planning</w:t>
      </w:r>
    </w:p>
    <w:p>
      <w:pPr>
        <w:pStyle w:val="BodyText"/>
      </w:pPr>
      <w:r>
        <w:t xml:space="preserve">800 Place de la Gare, Bureau 1500</w:t>
      </w:r>
    </w:p>
    <w:p>
      <w:pPr>
        <w:pStyle w:val="BodyText"/>
      </w:pPr>
      <w:r>
        <w:t xml:space="preserve">Canada Montreal, Quebec H2Y 2W9</w:t>
      </w:r>
    </w:p>
    <w:p>
      <w:pPr>
        <w:pStyle w:val="BodyText"/>
      </w:pPr>
      <w:r>
        <w:t xml:space="preserve">Telephone: (514) 555-0347</w:t>
      </w:r>
    </w:p>
    <w:p>
      <w:pPr>
        <w:pStyle w:val="BodyText"/>
      </w:pPr>
      <w:r>
        <w:t xml:space="preserve">Email: jl.tremblay@mmec.ca</w:t>
      </w:r>
    </w:p>
    <w:p>
      <w:pPr>
        <w:pStyle w:val="BodyText"/>
      </w:pPr>
      <w:r>
        <w:t xml:space="preserve">Client Reference: MMEC-2025-ECO-012</w:t>
      </w:r>
    </w:p>
    <w:bookmarkEnd w:id="22"/>
    <w:bookmarkStart w:id="25" w:name="X0c8e8e8d222880abdfceac1ab14790bc81e4706"/>
    <w:p>
      <w:pPr>
        <w:pStyle w:val="Heading2"/>
      </w:pPr>
      <w:r>
        <w:t xml:space="preserve">Description of Economist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Macroeconomic Analysis for Canada Montreal Region:</w:t>
            </w:r>
            <w:r>
              <w:t xml:space="preserve"> </w:t>
            </w:r>
            <w:r>
              <w:t xml:space="preserve">Comprehensive assessment of regional GDP growth, employment trends, inflation indicators, and trade balance specific to the Canada Montreal metropolitan area. Includes quarterly forecasting models and policy recommendations for municipal economic planning.</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rPr>
                <w:bCs/>
                <w:b/>
              </w:rPr>
              <w:t xml:space="preserve">Labour Market &amp; Wage Structure Study:</w:t>
            </w:r>
            <w:r>
              <w:t xml:space="preserve"> </w:t>
            </w:r>
            <w:r>
              <w:t xml:space="preserve">Detailed economist-led analysis of labour supply and demand dynamics across the Canada Montreal industrial sectors, including technology, manufacturing, and financial services. Delivered a 65-page report with econometric modelling of wage compression and productivity indices.</w:t>
            </w:r>
          </w:p>
        </w:tc>
        <w:tc>
          <w:tcPr/>
          <w:p>
            <w:pPr>
              <w:pStyle w:val="Compact"/>
              <w:jc w:val="left"/>
            </w:pPr>
            <w:r>
              <w:t xml:space="preserve">Feb – Apr 2025</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3</w:t>
            </w:r>
          </w:p>
        </w:tc>
        <w:tc>
          <w:tcPr/>
          <w:p>
            <w:pPr>
              <w:pStyle w:val="Compact"/>
              <w:jc w:val="left"/>
            </w:pPr>
            <w:r>
              <w:rPr>
                <w:bCs/>
                <w:b/>
              </w:rPr>
              <w:t xml:space="preserve">Trade Policy &amp; International Commerce Advisory:</w:t>
            </w:r>
            <w:r>
              <w:t xml:space="preserve"> </w:t>
            </w:r>
            <w:r>
              <w:t xml:space="preserve">Economist consultation regarding the impact of bilateral trade agreements on Canada Montreal export corridors. Prepared briefing documents for the Quebec provincial trade delegation and provided testimony at the Montreal Economic Forum on tariff implications for local manufacturers.</w:t>
            </w:r>
          </w:p>
        </w:tc>
        <w:tc>
          <w:tcPr/>
          <w:p>
            <w:pPr>
              <w:pStyle w:val="Compact"/>
              <w:jc w:val="left"/>
            </w:pPr>
            <w:r>
              <w:t xml:space="preserve">Mar – May 2025</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4</w:t>
            </w:r>
          </w:p>
        </w:tc>
        <w:tc>
          <w:tcPr/>
          <w:p>
            <w:pPr>
              <w:pStyle w:val="Compact"/>
              <w:jc w:val="left"/>
            </w:pPr>
            <w:r>
              <w:rPr>
                <w:bCs/>
                <w:b/>
              </w:rPr>
              <w:t xml:space="preserve">Public Finance &amp; Fiscal Sustainability Review:</w:t>
            </w:r>
            <w:r>
              <w:t xml:space="preserve"> </w:t>
            </w:r>
            <w:r>
              <w:t xml:space="preserve">Independent economist evaluation of the Canada Montreal municipal fiscal framework, including debt-to-revenue ratios, infrastructure investment returns, and long-term budget sustainability projections through 2035. Presented findings to the City of Montreal Economic Committee.</w:t>
            </w:r>
          </w:p>
        </w:tc>
        <w:tc>
          <w:tcPr/>
          <w:p>
            <w:pPr>
              <w:pStyle w:val="Compact"/>
              <w:jc w:val="left"/>
            </w:pPr>
            <w:r>
              <w:t xml:space="preserve">Apr – Jun 2025</w:t>
            </w:r>
          </w:p>
        </w:tc>
        <w:tc>
          <w:tcPr/>
          <w:p>
            <w:pPr>
              <w:pStyle w:val="Compact"/>
              <w:jc w:val="left"/>
            </w:pPr>
            <w:r>
              <w:t xml:space="preserve">32</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5</w:t>
            </w:r>
          </w:p>
        </w:tc>
        <w:tc>
          <w:tcPr/>
          <w:p>
            <w:pPr>
              <w:pStyle w:val="Compact"/>
              <w:jc w:val="left"/>
            </w:pPr>
            <w:r>
              <w:rPr>
                <w:bCs/>
                <w:b/>
              </w:rPr>
              <w:t xml:space="preserve">Economic Impact Assessment – New Infrastructure Project:</w:t>
            </w:r>
            <w:r>
              <w:t xml:space="preserve"> </w:t>
            </w:r>
            <w:r>
              <w:t xml:space="preserve">Cost-benefit analysis and multiplier effect modelling for the proposed Canada Montreal transit expansion. The economist prepared scenario-based projections for job creation, tax revenue generation, and regional economic ripple effects over a 20-year horizon.</w:t>
            </w:r>
          </w:p>
        </w:tc>
        <w:tc>
          <w:tcPr/>
          <w:p>
            <w:pPr>
              <w:pStyle w:val="Compact"/>
              <w:jc w:val="left"/>
            </w:pPr>
            <w:r>
              <w:t xml:space="preserve">May – Jun 2025</w:t>
            </w:r>
          </w:p>
        </w:tc>
        <w:tc>
          <w:tcPr/>
          <w:p>
            <w:pPr>
              <w:pStyle w:val="Compact"/>
              <w:jc w:val="left"/>
            </w:pPr>
            <w:r>
              <w:t xml:space="preserve">20</w:t>
            </w:r>
          </w:p>
        </w:tc>
        <w:tc>
          <w:tcPr/>
          <w:p>
            <w:pPr>
              <w:pStyle w:val="Compact"/>
              <w:jc w:val="left"/>
            </w:pPr>
            <w:r>
              <w:t xml:space="preserve">$195.00</w:t>
            </w:r>
          </w:p>
        </w:tc>
        <w:tc>
          <w:tcPr/>
          <w:p>
            <w:pPr>
              <w:pStyle w:val="Compact"/>
              <w:jc w:val="left"/>
            </w:pPr>
            <w:r>
              <w:t xml:space="preserve">$3,900.00</w:t>
            </w:r>
          </w:p>
        </w:tc>
      </w:tr>
      <w:tr>
        <w:tc>
          <w:tcPr/>
          <w:p>
            <w:pPr>
              <w:pStyle w:val="Compact"/>
              <w:jc w:val="left"/>
            </w:pPr>
            <w:r>
              <w:t xml:space="preserve">6</w:t>
            </w:r>
          </w:p>
        </w:tc>
        <w:tc>
          <w:tcPr/>
          <w:p>
            <w:pPr>
              <w:pStyle w:val="Compact"/>
              <w:jc w:val="left"/>
            </w:pPr>
            <w:r>
              <w:rPr>
                <w:bCs/>
                <w:b/>
              </w:rPr>
              <w:t xml:space="preserve">Executive Briefing &amp; Presentation Services:</w:t>
            </w:r>
            <w:r>
              <w:t xml:space="preserve"> </w:t>
            </w:r>
            <w:r>
              <w:t xml:space="preserve">Three (3) in-person presentations delivered to the Canada Montreal Economic Development Board, summarizing key economist findings, answering stakeholder questions, and providing strategic recommendations for the upcoming fiscal year budget cycle.</w:t>
            </w:r>
          </w:p>
        </w:tc>
        <w:tc>
          <w:tcPr/>
          <w:p>
            <w:pPr>
              <w:pStyle w:val="Compact"/>
              <w:jc w:val="left"/>
            </w:pPr>
            <w:r>
              <w:t xml:space="preserve">Jun 2025</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$33,360.00</w:t>
            </w:r>
          </w:p>
        </w:tc>
      </w:tr>
      <w:tr>
        <w:tc>
          <w:tcPr/>
          <w:p>
            <w:pPr>
              <w:pStyle w:val="Compact"/>
              <w:jc w:val="left"/>
            </w:pPr>
            <w:r>
              <w:t xml:space="preserve">GST (5%) – Canada Federal</w:t>
            </w:r>
          </w:p>
        </w:tc>
        <w:tc>
          <w:tcPr/>
          <w:p>
            <w:pPr>
              <w:pStyle w:val="Compact"/>
              <w:jc w:val="right"/>
            </w:pPr>
            <w:r>
              <w:t xml:space="preserve">$1,668.00</w:t>
            </w:r>
          </w:p>
        </w:tc>
      </w:tr>
      <w:tr>
        <w:tc>
          <w:tcPr/>
          <w:p>
            <w:pPr>
              <w:pStyle w:val="Compact"/>
              <w:jc w:val="left"/>
            </w:pPr>
            <w:r>
              <w:t xml:space="preserve">QST (9.975%) – Quebec Provincial</w:t>
            </w:r>
          </w:p>
        </w:tc>
        <w:tc>
          <w:tcPr/>
          <w:p>
            <w:pPr>
              <w:pStyle w:val="Compact"/>
              <w:jc w:val="right"/>
            </w:pPr>
            <w:r>
              <w:t xml:space="preserve">$3,327.66</w:t>
            </w:r>
          </w:p>
        </w:tc>
      </w:tr>
      <w:tr>
        <w:tc>
          <w:tcPr/>
          <w:p>
            <w:pPr>
              <w:pStyle w:val="Compact"/>
              <w:jc w:val="left"/>
            </w:pPr>
            <w:r>
              <w:t xml:space="preserve">Total Amount Due (CAD)</w:t>
            </w:r>
          </w:p>
        </w:tc>
        <w:tc>
          <w:tcPr/>
          <w:p>
            <w:pPr>
              <w:pStyle w:val="Compact"/>
              <w:jc w:val="right"/>
            </w:pPr>
            <w:r>
              <w:t xml:space="preserve">$38,355.66</w:t>
            </w:r>
          </w:p>
        </w:tc>
      </w:tr>
    </w:tbl>
    <w:bookmarkStart w:id="23" w:name="payment-instructions-terms"/>
    <w:p>
      <w:pPr>
        <w:pStyle w:val="Heading3"/>
      </w:pPr>
      <w:r>
        <w:t xml:space="preserve">Payment Instructions &amp; Terms</w:t>
      </w:r>
    </w:p>
    <w:p>
      <w:pPr>
        <w:pStyle w:val="FirstParagraph"/>
      </w:pPr>
      <w:r>
        <w:t xml:space="preserve">This Invoice is payable within thirty (30) calendar days of the date of issue. Payment is to be made in Canadian Dollars (CAD) via electronic funds transfer (EFT) or certified cheque to Beaumont Economic Advisory Group Inc., 1250 Rue Sainte-Catherine Ouest, Suite 4200, Canada Montreal, Quebec H3G 1Z5. Bank: Desjardins Group. Institution: 00012. Transit: 12345. Account: 67890123456789.</w:t>
      </w:r>
    </w:p>
    <w:p>
      <w:pPr>
        <w:pStyle w:val="BodyText"/>
      </w:pPr>
      <w:r>
        <w:t xml:space="preserve">A late payment penalty of 1.5% per month (18% per annum) shall be applied to any outstanding balance past the due date, in accordance with the Quebec Civil Code and applicable commercial regulations in Canada Montreal. All disputes regarding this Invoice must be raised in writing within fifteen (15) days of receipt.</w:t>
      </w:r>
    </w:p>
    <w:bookmarkEnd w:id="23"/>
    <w:bookmarkStart w:id="24" w:name="notes-professional-disclaimer"/>
    <w:p>
      <w:pPr>
        <w:pStyle w:val="Heading3"/>
      </w:pPr>
      <w:r>
        <w:t xml:space="preserve">Notes &amp; Professional Disclaimer</w:t>
      </w:r>
    </w:p>
    <w:p>
      <w:pPr>
        <w:numPr>
          <w:ilvl w:val="0"/>
          <w:numId w:val="1001"/>
        </w:numPr>
        <w:pStyle w:val="Compact"/>
      </w:pPr>
      <w:r>
        <w:t xml:space="preserve">All economic analyses, forecasts, and projections contained in the services described in this Invoice were prepared by a qualified professional Economist in accordance with the standards of the Canadian Economic Association and the Quebec Order of Chartered Accountants (where applicable).</w:t>
      </w:r>
    </w:p>
    <w:p>
      <w:pPr>
        <w:numPr>
          <w:ilvl w:val="0"/>
          <w:numId w:val="1001"/>
        </w:numPr>
        <w:pStyle w:val="Compact"/>
      </w:pPr>
      <w:r>
        <w:t xml:space="preserve">The Economist's findings and recommendations are advisory in nature and do not constitute a guarantee of future economic performance for the Canada Montreal region or any specific sector therein.</w:t>
      </w:r>
    </w:p>
    <w:p>
      <w:pPr>
        <w:numPr>
          <w:ilvl w:val="0"/>
          <w:numId w:val="1001"/>
        </w:numPr>
        <w:pStyle w:val="Compact"/>
      </w:pPr>
      <w:r>
        <w:t xml:space="preserve">Confidentiality: All data, models, and proprietary methodologies employed by the Economist in the preparation of this engagement remain the intellectual property of Beaumont Economic Advisory Group Inc. and may not be reproduced without written consent.</w:t>
      </w:r>
    </w:p>
    <w:p>
      <w:pPr>
        <w:numPr>
          <w:ilvl w:val="0"/>
          <w:numId w:val="1001"/>
        </w:numPr>
        <w:pStyle w:val="Compact"/>
      </w:pPr>
      <w:r>
        <w:t xml:space="preserve">This Invoice has been prepared in compliance with the tax regulations of the Canada Revenue Agency (CRA) and Revenu Québec. The client is responsible for verifying the accuracy of the tax calculations applied to services rendered in Canada Montreal.</w:t>
      </w:r>
    </w:p>
    <w:p>
      <w:pPr>
        <w:numPr>
          <w:ilvl w:val="0"/>
          <w:numId w:val="1001"/>
        </w:numPr>
        <w:pStyle w:val="Compact"/>
      </w:pPr>
      <w:r>
        <w:t xml:space="preserve">For questions regarding this Invoice or the scope of economist services rendered, please contact the undersigned at the address listed above or by telephone at (514) 555-0192 during regular business hours (Monday through Friday, 9:00 AM to 5:00 PM, Eastern Time).</w:t>
      </w:r>
    </w:p>
    <w:bookmarkEnd w:id="24"/>
    <w:p>
      <w:pPr>
        <w:pStyle w:val="FirstParagraph"/>
      </w:pPr>
      <w:r>
        <w:rPr>
          <w:bCs/>
          <w:b/>
        </w:rPr>
        <w:t xml:space="preserve">Beaumont Economic Advisory Group Inc.</w:t>
      </w:r>
      <w:r>
        <w:t xml:space="preserve"> </w:t>
      </w:r>
      <w:r>
        <w:t xml:space="preserve">| Professional Economist Services | Canada Montreal, Quebec</w:t>
      </w:r>
    </w:p>
    <w:p>
      <w:pPr>
        <w:pStyle w:val="BodyText"/>
      </w:pPr>
      <w:r>
        <w:t xml:space="preserve">This Invoice was generated electronically and is valid without a physical signature. Invoice Reference: INV-2025-MTL-0487.</w:t>
      </w:r>
    </w:p>
    <w:p>
      <w:pPr>
        <w:pStyle w:val="BodyText"/>
      </w:pPr>
      <w:r>
        <w:t xml:space="preserve">Thank you for engaging our Economist services for your economic planning needs in Canada Montreal.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Canada Montreal</dc:title>
  <dc:creator/>
  <dc:language>en</dc:language>
  <cp:keywords/>
  <dcterms:created xsi:type="dcterms:W3CDTF">2026-10-10T05:12:05Z</dcterms:created>
  <dcterms:modified xsi:type="dcterms:W3CDTF">2026-10-10T05:12:05Z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