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Economist Consulting Services</w:t>
      </w:r>
    </w:p>
    <w:p>
      <w:pPr>
        <w:pStyle w:val="BodyText"/>
      </w:pPr>
      <w:r>
        <w:t xml:space="preserve">Canada Toronto</w:t>
      </w:r>
    </w:p>
    <w:bookmarkStart w:id="20" w:name="invoice-number"/>
    <w:p>
      <w:pPr>
        <w:pStyle w:val="Heading3"/>
      </w:pPr>
      <w:r>
        <w:t xml:space="preserve">Invoice Number:</w:t>
      </w:r>
    </w:p>
    <w:p>
      <w:pPr>
        <w:pStyle w:val="FirstParagraph"/>
      </w:pPr>
      <w:r>
        <w:t xml:space="preserve">INV-2025-04871</w:t>
      </w:r>
    </w:p>
    <w:bookmarkEnd w:id="20"/>
    <w:bookmarkStart w:id="21" w:name="invoice-date"/>
    <w:p>
      <w:pPr>
        <w:pStyle w:val="Heading3"/>
      </w:pPr>
      <w:r>
        <w:t xml:space="preserve">Invoice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bookmarkEnd w:id="22"/>
    <w:bookmarkStart w:id="23" w:name="payment-terms"/>
    <w:p>
      <w:pPr>
        <w:pStyle w:val="Heading3"/>
      </w:pPr>
      <w:r>
        <w:t xml:space="preserve">Payment Terms:</w:t>
      </w:r>
    </w:p>
    <w:p>
      <w:pPr>
        <w:pStyle w:val="FirstParagraph"/>
      </w:pPr>
      <w:r>
        <w:t xml:space="preserve">Net 30 Days</w:t>
      </w:r>
    </w:p>
    <w:bookmarkEnd w:id="23"/>
    <w:bookmarkStart w:id="24" w:name="prepared-by-economist"/>
    <w:p>
      <w:pPr>
        <w:pStyle w:val="Heading4"/>
      </w:pPr>
      <w:r>
        <w:t xml:space="preserve">Prepared By (Economist)</w:t>
      </w:r>
    </w:p>
    <w:p>
      <w:pPr>
        <w:pStyle w:val="FirstParagraph"/>
      </w:pPr>
      <w:r>
        <w:rPr>
          <w:bCs/>
          <w:b/>
        </w:rPr>
        <w:t xml:space="preserve">Dr. Margaret A. Thornton, Ph.D.</w:t>
      </w:r>
    </w:p>
    <w:p>
      <w:pPr>
        <w:pStyle w:val="BodyText"/>
      </w:pPr>
      <w:r>
        <w:t xml:space="preserve">Senior Economist &amp; Principal Consultant</w:t>
      </w:r>
    </w:p>
    <w:p>
      <w:pPr>
        <w:pStyle w:val="BodyText"/>
      </w:pPr>
      <w:r>
        <w:t xml:space="preserve">Thornton Economic Advisory Group Inc.</w:t>
      </w:r>
    </w:p>
    <w:p>
      <w:pPr>
        <w:pStyle w:val="BodyText"/>
      </w:pPr>
      <w:r>
        <w:t xml:space="preserve">145 King Street West, Suite 2800</w:t>
      </w:r>
    </w:p>
    <w:p>
      <w:pPr>
        <w:pStyle w:val="BodyText"/>
      </w:pPr>
      <w:r>
        <w:t xml:space="preserve">Toronto, Ontario, Canada Toronto M5X 1A2</w:t>
      </w:r>
    </w:p>
    <w:p>
      <w:pPr>
        <w:pStyle w:val="BodyText"/>
      </w:pPr>
      <w:r>
        <w:t xml:space="preserve">Tel: +1 (416) 555-0192</w:t>
      </w:r>
    </w:p>
    <w:p>
      <w:pPr>
        <w:pStyle w:val="BodyText"/>
      </w:pPr>
      <w:r>
        <w:t xml:space="preserve">Email: m.thornton@thorntonecon.ca</w:t>
      </w:r>
    </w:p>
    <w:p>
      <w:pPr>
        <w:pStyle w:val="BodyText"/>
      </w:pPr>
      <w:r>
        <w:t xml:space="preserve">Business No.: 8472916350001</w:t>
      </w:r>
    </w:p>
    <w:bookmarkEnd w:id="24"/>
    <w:bookmarkStart w:id="25" w:name="billed-to-client"/>
    <w:p>
      <w:pPr>
        <w:pStyle w:val="Heading4"/>
      </w:pPr>
      <w:r>
        <w:t xml:space="preserve">Billed To (Client)</w:t>
      </w:r>
    </w:p>
    <w:p>
      <w:pPr>
        <w:pStyle w:val="FirstParagraph"/>
      </w:pPr>
      <w:r>
        <w:rPr>
          <w:bCs/>
          <w:b/>
        </w:rPr>
        <w:t xml:space="preserve">Meridian Capital Partners Ltd.</w:t>
      </w:r>
    </w:p>
    <w:p>
      <w:pPr>
        <w:pStyle w:val="BodyText"/>
      </w:pPr>
      <w:r>
        <w:t xml:space="preserve">Attn: Mr. David Chen, Chief Financial Officer</w:t>
      </w:r>
    </w:p>
    <w:p>
      <w:pPr>
        <w:pStyle w:val="BodyText"/>
      </w:pPr>
      <w:r>
        <w:t xml:space="preserve">200 Bay Street, Floor 42</w:t>
      </w:r>
    </w:p>
    <w:p>
      <w:pPr>
        <w:pStyle w:val="BodyText"/>
      </w:pPr>
      <w:r>
        <w:t xml:space="preserve">Toronto, Ontario, Canada Toronto M5J 2T8</w:t>
      </w:r>
    </w:p>
    <w:p>
      <w:pPr>
        <w:pStyle w:val="BodyText"/>
      </w:pPr>
      <w:r>
        <w:t xml:space="preserve">Tel: +1 (416) 555-0347</w:t>
      </w:r>
    </w:p>
    <w:p>
      <w:pPr>
        <w:pStyle w:val="BodyText"/>
      </w:pPr>
      <w:r>
        <w:t xml:space="preserve">Email: d.chen@meridiancapital.ca</w:t>
      </w:r>
    </w:p>
    <w:p>
      <w:pPr>
        <w:pStyle w:val="BodyText"/>
      </w:pPr>
      <w:r>
        <w:t xml:space="preserve">Business No.: 9123456780001</w:t>
      </w:r>
    </w:p>
    <w:bookmarkEnd w:id="25"/>
    <w:bookmarkStart w:id="27" w:name="X6949b291cb02687b0b7561f99d1b06eb6c88627"/>
    <w:p>
      <w:pPr>
        <w:pStyle w:val="Heading3"/>
      </w:pPr>
      <w:r>
        <w:t xml:space="preserve">Description of Services Rendered by the Economist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Macroeconomic Analysis &amp; Forecasting Report for Q3 2025 – Comprehensive assessment of Canada Toronto regional economic indicators, GDP projections, and inflation trends prepared by the Economist for Meridian Capital's investment committee.</w:t>
            </w:r>
          </w:p>
        </w:tc>
        <w:tc>
          <w:tcPr/>
          <w:p>
            <w:pPr>
              <w:pStyle w:val="Compact"/>
              <w:jc w:val="left"/>
            </w:pPr>
            <w:r>
              <w:t xml:space="preserve">May 5 – May 16, 2025</w:t>
            </w:r>
          </w:p>
        </w:tc>
        <w:tc>
          <w:tcPr/>
          <w:p>
            <w:pPr>
              <w:pStyle w:val="Compact"/>
              <w:jc w:val="left"/>
            </w:pPr>
            <w:r>
              <w:t xml:space="preserve">48 hours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2</w:t>
            </w:r>
          </w:p>
        </w:tc>
        <w:tc>
          <w:tcPr/>
          <w:p>
            <w:pPr>
              <w:pStyle w:val="Compact"/>
              <w:jc w:val="left"/>
            </w:pPr>
            <w:r>
              <w:t xml:space="preserve">Monetary Policy Impact Assessment – Detailed analysis of the Bank of Canada's interest rate decisions and their projected effects on Canada Toronto commercial real estate portfolios and fixed-income holdings.</w:t>
            </w:r>
          </w:p>
        </w:tc>
        <w:tc>
          <w:tcPr/>
          <w:p>
            <w:pPr>
              <w:pStyle w:val="Compact"/>
              <w:jc w:val="left"/>
            </w:pPr>
            <w:r>
              <w:t xml:space="preserve">May 19 – May 23, 2025</w:t>
            </w:r>
          </w:p>
        </w:tc>
        <w:tc>
          <w:tcPr/>
          <w:p>
            <w:pPr>
              <w:pStyle w:val="Compact"/>
              <w:jc w:val="left"/>
            </w:pPr>
            <w:r>
              <w:t xml:space="preserve">24 hours</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Trade Policy &amp; Tariff Risk Consultation – Advisory session with the Economist regarding the impact of evolving North American trade agreements on Meridian's cross-border operations within the Canada Toronto metropolitan corridor.</w:t>
            </w:r>
          </w:p>
        </w:tc>
        <w:tc>
          <w:tcPr/>
          <w:p>
            <w:pPr>
              <w:pStyle w:val="Compact"/>
              <w:jc w:val="left"/>
            </w:pPr>
            <w:r>
              <w:t xml:space="preserve">May 28, 2025</w:t>
            </w:r>
          </w:p>
        </w:tc>
        <w:tc>
          <w:tcPr/>
          <w:p>
            <w:pPr>
              <w:pStyle w:val="Compact"/>
              <w:jc w:val="left"/>
            </w:pPr>
            <w:r>
              <w:t xml:space="preserve">6 hours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Economic Risk Modelling &amp; Stress Testing – Development of quantitative risk models incorporating Canada Toronto labour market data, housing market volatility, and sector-specific employment projections for the Economist's client portfolio.</w:t>
            </w:r>
          </w:p>
        </w:tc>
        <w:tc>
          <w:tcPr/>
          <w:p>
            <w:pPr>
              <w:pStyle w:val="Compact"/>
              <w:jc w:val="left"/>
            </w:pPr>
            <w:r>
              <w:t xml:space="preserve">June 2 – June 6, 2025</w:t>
            </w:r>
          </w:p>
        </w:tc>
        <w:tc>
          <w:tcPr/>
          <w:p>
            <w:pPr>
              <w:pStyle w:val="Compact"/>
              <w:jc w:val="left"/>
            </w:pPr>
            <w:r>
              <w:t xml:space="preserve">32 hours</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5</w:t>
            </w:r>
          </w:p>
        </w:tc>
        <w:tc>
          <w:tcPr/>
          <w:p>
            <w:pPr>
              <w:pStyle w:val="Compact"/>
              <w:jc w:val="left"/>
            </w:pPr>
            <w:r>
              <w:t xml:space="preserve">Executive Briefing &amp; Presentation – In-person presentation by the Economist to Meridian Capital's Board of Directors at their Canada Toronto headquarters, summarizing all findings, recommendations, and forward-looking economic outlook for the remainder of 2025.</w:t>
            </w:r>
          </w:p>
        </w:tc>
        <w:tc>
          <w:tcPr/>
          <w:p>
            <w:pPr>
              <w:pStyle w:val="Compact"/>
              <w:jc w:val="left"/>
            </w:pPr>
            <w:r>
              <w:t xml:space="preserve">June 10, 2025</w:t>
            </w:r>
          </w:p>
        </w:tc>
        <w:tc>
          <w:tcPr/>
          <w:p>
            <w:pPr>
              <w:pStyle w:val="Compact"/>
              <w:jc w:val="left"/>
            </w:pPr>
            <w:r>
              <w:t xml:space="preserve">4 hours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Travel &amp; Local Transportation within Canada Toronto – Professional travel expenses incurred by the Economist for client site visits, data centre access, and inter-office consultations within the Toronto, Ontario region.</w:t>
            </w:r>
          </w:p>
        </w:tc>
        <w:tc>
          <w:tcPr/>
          <w:p>
            <w:pPr>
              <w:pStyle w:val="Compact"/>
              <w:jc w:val="left"/>
            </w:pPr>
            <w:r>
              <w:t xml:space="preserve">May – June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$33,445.00</w:t>
            </w:r>
          </w:p>
        </w:tc>
      </w:tr>
      <w:tr>
        <w:tc>
          <w:tcPr/>
          <w:p>
            <w:pPr>
              <w:pStyle w:val="Compact"/>
              <w:jc w:val="left"/>
            </w:pPr>
            <w:r>
              <w:t xml:space="preserve">HST (13% – Ontario, Canada Toronto)</w:t>
            </w:r>
          </w:p>
        </w:tc>
        <w:tc>
          <w:tcPr/>
          <w:p>
            <w:pPr>
              <w:pStyle w:val="Compact"/>
              <w:jc w:val="right"/>
            </w:pPr>
            <w:r>
              <w:t xml:space="preserve">$4,347.85</w:t>
            </w:r>
          </w:p>
        </w:tc>
      </w:tr>
      <w:tr>
        <w:tc>
          <w:tcPr/>
          <w:p>
            <w:pPr>
              <w:pStyle w:val="Compact"/>
              <w:jc w:val="left"/>
            </w:pPr>
            <w:r>
              <w:t xml:space="preserve">Total Amount Due (CAD)</w:t>
            </w:r>
          </w:p>
        </w:tc>
        <w:tc>
          <w:tcPr/>
          <w:p>
            <w:pPr>
              <w:pStyle w:val="Compact"/>
              <w:jc w:val="right"/>
            </w:pPr>
            <w:r>
              <w:t xml:space="preserve">$37,792.85</w:t>
            </w:r>
          </w:p>
        </w:tc>
      </w:tr>
    </w:tbl>
    <w:p>
      <w:pPr>
        <w:pStyle w:val="BodyText"/>
      </w:pPr>
      <w:r>
        <w:rPr>
          <w:bCs/>
          <w:b/>
        </w:rPr>
        <w:t xml:space="preserve">Payment Instructions:</w:t>
      </w:r>
      <w:r>
        <w:br/>
      </w:r>
      <w:r>
        <w:t xml:space="preserve">This Invoice must be settled within thirty (30) calendar days of the Invoice date, no later than July 12, 2025. Payment is to be made via Electronic Funds Transfer (EFT) to Thornton Economic Advisory Group Inc., Bank of Montreal, Branch 00412, Account No. 4482-7719-003, Transit 00412. Please reference Invoice Number INV-2025-04871 on all remittances. Late payments will be subject to a 1.5% monthly interest charge in accordance with the Ontario Business Corporations Act and applicable Canada Toronto commercial regulations.</w:t>
      </w:r>
    </w:p>
    <w:bookmarkStart w:id="26" w:name="X11aa2b2cc64f33d5228ecaf05d9650dfaeffff8"/>
    <w:p>
      <w:pPr>
        <w:pStyle w:val="Heading4"/>
      </w:pPr>
      <w:r>
        <w:t xml:space="preserve">Additional Notes &amp; Terms Regarding This Invoice</w:t>
      </w:r>
    </w:p>
    <w:p>
      <w:pPr>
        <w:pStyle w:val="FirstParagraph"/>
      </w:pPr>
      <w:r>
        <w:t xml:space="preserve">1. This Invoice has been prepared and issued by Dr. Margaret A. Thornton, a licensed and registered Economist operating under the professional standards of the Canadian Institute of Economic Consultants (CIEC), Registration No. CIEC-2019-00482, with a primary office located in Canada Toronto, Ontario.</w:t>
      </w:r>
    </w:p>
    <w:p>
      <w:pPr>
        <w:pStyle w:val="BodyText"/>
      </w:pPr>
      <w:r>
        <w:t xml:space="preserve">2. All economic analyses, forecasts, and advisory opinions contained in the services described in this Invoice are provided on a professional best-effort basis. The Economist's projections are based on data available at the time of analysis and do not constitute a guarantee of future economic performance in Canada Toronto or elsewhere.</w:t>
      </w:r>
    </w:p>
    <w:p>
      <w:pPr>
        <w:pStyle w:val="BodyText"/>
      </w:pPr>
      <w:r>
        <w:t xml:space="preserve">3. The Harmonized Sales Tax (HST) at 13% has been applied in accordance with the federal Goods and Services Tax (GST) and the Ontario Harmonized Sales Tax (HST) regulations as administered by the Canada Revenue Agency (CRA) for transactions conducted within Canada Toronto, Ontario.</w:t>
      </w:r>
    </w:p>
    <w:p>
      <w:pPr>
        <w:pStyle w:val="BodyText"/>
      </w:pPr>
      <w:r>
        <w:t xml:space="preserve">4. All intellectual property, reports, models, and deliverables produced by the Economist under this engagement remain the exclusive property of Thornton Economic Advisory Group Inc. unless otherwise specified in the master service agreement dated January 15, 2025. Meridian Capital Partners Ltd. is granted a non-exclusive, non-transferable licence to use the deliverables for internal business purposes within Canada Toronto.</w:t>
      </w:r>
    </w:p>
    <w:p>
      <w:pPr>
        <w:pStyle w:val="BodyText"/>
      </w:pPr>
      <w:r>
        <w:t xml:space="preserve">5. This Invoice is governed by the laws of the Province of Ontario and the federal laws of Canada applicable therein. Any disputes arising from this Invoice or the services rendered shall be subject to the exclusive jurisdiction of the courts located in Canada Toronto, Ontario.</w:t>
      </w:r>
    </w:p>
    <w:p>
      <w:pPr>
        <w:pStyle w:val="BodyText"/>
      </w:pPr>
      <w:r>
        <w:t xml:space="preserve">6. The Economist reserves the right to issue a corrected or amended Invoice should any clerical error be identified within fourteen (14) days of the original Invoice date. No such corrections are anticipated for this Invoice.</w:t>
      </w:r>
    </w:p>
    <w:p>
      <w:pPr>
        <w:pStyle w:val="BodyText"/>
      </w:pPr>
      <w:r>
        <w:t xml:space="preserve">7. For questions regarding this Invoice, please contact the Economist's office at Thornton Economic Advisory Group Inc., 145 King Street West, Suite 2800, Canada Toronto, Ontario M5X 1A2, or by telephone at +1 (416) 555-0192 during regular business hours (Monday through Friday, 9:00 AM to 5:30 PM Eastern Time).</w:t>
      </w:r>
    </w:p>
    <w:bookmarkEnd w:id="26"/>
    <w:p>
      <w:pPr>
        <w:pStyle w:val="BodyText"/>
      </w:pPr>
      <w:r>
        <w:rPr>
          <w:bCs/>
          <w:b/>
        </w:rPr>
        <w:t xml:space="preserve">Thornton Economic Advisory Group Inc.</w:t>
      </w:r>
      <w:r>
        <w:t xml:space="preserve"> </w:t>
      </w:r>
      <w:r>
        <w:t xml:space="preserve">| 145 King Street West, Suite 2800, Canada Toronto, Ontario M5X 1A2 | Canada</w:t>
      </w:r>
    </w:p>
    <w:p>
      <w:pPr>
        <w:pStyle w:val="BodyText"/>
      </w:pPr>
      <w:r>
        <w:t xml:space="preserve">Business No.: 8472916350001 | GST/HST Registration: 847291635RT0001</w:t>
      </w:r>
    </w:p>
    <w:p>
      <w:pPr>
        <w:pStyle w:val="BodyText"/>
      </w:pPr>
      <w:r>
        <w:t xml:space="preserve">This Invoice was generated electronically and is valid without a physical signature. Thank you for your business.</w:t>
      </w:r>
    </w:p>
    <w:p>
      <w:pPr>
        <w:pStyle w:val="BodyText"/>
      </w:pPr>
      <w:r>
        <w:t xml:space="preserve">© 2025 Thornton Economic Advisory Group Inc. All rights reserved. Invoice INV-2025-04871 – Canada Toronto, Ontario, Canada.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Canada Toronto</dc:title>
  <dc:creator/>
  <dc:language>en</dc:language>
  <cp:keywords/>
  <dcterms:created xsi:type="dcterms:W3CDTF">2026-10-10T01:19:59Z</dcterms:created>
  <dcterms:modified xsi:type="dcterms:W3CDTF">2026-10-10T01:19:59Z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