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dr.-margaret-chen-economist"/>
    <w:p>
      <w:pPr>
        <w:pStyle w:val="Heading1"/>
      </w:pPr>
      <w:r>
        <w:t xml:space="preserve">Dr. Margaret Chen, Economist</w:t>
      </w:r>
    </w:p>
    <w:p>
      <w:pPr>
        <w:pStyle w:val="FirstParagraph"/>
      </w:pPr>
      <w:r>
        <w:t xml:space="preserve">Chen Economic Advisory Group</w:t>
      </w:r>
    </w:p>
    <w:p>
      <w:pPr>
        <w:pStyle w:val="BodyText"/>
      </w:pPr>
      <w:r>
        <w:t xml:space="preserve">1200 West Georgia Street, Suite 2400</w:t>
      </w:r>
    </w:p>
    <w:p>
      <w:pPr>
        <w:pStyle w:val="BodyText"/>
      </w:pPr>
      <w:r>
        <w:t xml:space="preserve">Vancouver, British Columbia, V6E 4R9</w:t>
      </w:r>
    </w:p>
    <w:p>
      <w:pPr>
        <w:pStyle w:val="BodyText"/>
      </w:pPr>
      <w:r>
        <w:t xml:space="preserve">Canada</w:t>
      </w:r>
    </w:p>
    <w:p>
      <w:pPr>
        <w:pStyle w:val="BodyText"/>
      </w:pPr>
      <w:r>
        <w:t xml:space="preserve">Phone: +1 (604) 555-0187</w:t>
      </w:r>
    </w:p>
    <w:p>
      <w:pPr>
        <w:pStyle w:val="BodyText"/>
      </w:pPr>
      <w:r>
        <w:t xml:space="preserve">Email: m.chen@chenadvisory.ca</w:t>
      </w:r>
    </w:p>
    <w:p>
      <w:pPr>
        <w:pStyle w:val="BodyText"/>
      </w:pPr>
      <w:r>
        <w:t xml:space="preserve">Business No. (BN): 123456789RT0001</w:t>
      </w:r>
    </w:p>
    <w:p>
      <w:pPr>
        <w:pStyle w:val="BodyText"/>
      </w:pPr>
      <w:r>
        <w:t xml:space="preserve">Registered Economist – Canada Vancouver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INV-2025-00472</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April 1 – June 14, 2025</w:t>
      </w:r>
    </w:p>
    <w:p>
      <w:pPr>
        <w:pStyle w:val="BodyText"/>
      </w:pPr>
      <w:r>
        <w:rPr>
          <w:bCs/>
          <w:b/>
        </w:rPr>
        <w:t xml:space="preserve">Location:</w:t>
      </w:r>
      <w:r>
        <w:t xml:space="preserve"> </w:t>
      </w:r>
      <w:r>
        <w:t xml:space="preserve">Canada Vancouver</w:t>
      </w:r>
    </w:p>
    <w:bookmarkEnd w:id="21"/>
    <w:bookmarkStart w:id="22" w:name="bill-to"/>
    <w:p>
      <w:pPr>
        <w:pStyle w:val="Heading3"/>
      </w:pPr>
      <w:r>
        <w:t xml:space="preserve">Bill To</w:t>
      </w:r>
    </w:p>
    <w:p>
      <w:pPr>
        <w:pStyle w:val="FirstParagraph"/>
      </w:pPr>
      <w:r>
        <w:rPr>
          <w:bCs/>
          <w:b/>
        </w:rPr>
        <w:t xml:space="preserve">Northwest Pacific Development Corp.</w:t>
      </w:r>
    </w:p>
    <w:p>
      <w:pPr>
        <w:pStyle w:val="BodyText"/>
      </w:pPr>
      <w:r>
        <w:t xml:space="preserve">Attn: Mr. David Okafor, Chief Financial Officer</w:t>
      </w:r>
    </w:p>
    <w:p>
      <w:pPr>
        <w:pStyle w:val="BodyText"/>
      </w:pPr>
      <w:r>
        <w:t xml:space="preserve">888 Burrard Street, Floor 32</w:t>
      </w:r>
    </w:p>
    <w:p>
      <w:pPr>
        <w:pStyle w:val="BodyText"/>
      </w:pPr>
      <w:r>
        <w:t xml:space="preserve">Vancouver, British Columbia, V6Z 2Y1</w:t>
      </w:r>
    </w:p>
    <w:p>
      <w:pPr>
        <w:pStyle w:val="BodyText"/>
      </w:pPr>
      <w:r>
        <w:t xml:space="preserve">Canada</w:t>
      </w:r>
    </w:p>
    <w:p>
      <w:pPr>
        <w:pStyle w:val="BodyText"/>
      </w:pPr>
      <w:r>
        <w:t xml:space="preserve">Client Reference: NPD-2025-Q2-ECON</w:t>
      </w:r>
    </w:p>
    <w:bookmarkEnd w:id="22"/>
    <w:bookmarkStart w:id="23" w:name="prepared-by"/>
    <w:p>
      <w:pPr>
        <w:pStyle w:val="Heading3"/>
      </w:pPr>
      <w:r>
        <w:t xml:space="preserve">Prepared By</w:t>
      </w:r>
    </w:p>
    <w:p>
      <w:pPr>
        <w:pStyle w:val="FirstParagraph"/>
      </w:pPr>
      <w:r>
        <w:rPr>
          <w:bCs/>
          <w:b/>
        </w:rPr>
        <w:t xml:space="preserve">Dr. Margaret Chen, Ph.D. (Economics)</w:t>
      </w:r>
    </w:p>
    <w:p>
      <w:pPr>
        <w:pStyle w:val="BodyText"/>
      </w:pPr>
      <w:r>
        <w:t xml:space="preserve">Lead Economist &amp; Principal Consultant</w:t>
      </w:r>
    </w:p>
    <w:p>
      <w:pPr>
        <w:pStyle w:val="BodyText"/>
      </w:pPr>
      <w:r>
        <w:t xml:space="preserve">Chen Economic Advisory Group</w:t>
      </w:r>
    </w:p>
    <w:p>
      <w:pPr>
        <w:pStyle w:val="BodyText"/>
      </w:pPr>
      <w:r>
        <w:t xml:space="preserve">Vancouver, British Columbia</w:t>
      </w:r>
    </w:p>
    <w:p>
      <w:pPr>
        <w:pStyle w:val="BodyText"/>
      </w:pPr>
      <w:r>
        <w:t xml:space="preserve">Canada</w:t>
      </w:r>
    </w:p>
    <w:p>
      <w:pPr>
        <w:pStyle w:val="BodyText"/>
      </w:pPr>
      <w:r>
        <w:t xml:space="preserve">License: BC Professional Engineers &amp; Geoscientists (Economic Consultant Division)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Economist Services</w:t>
            </w:r>
          </w:p>
        </w:tc>
        <w:tc>
          <w:tcPr/>
          <w:p>
            <w:pPr>
              <w:pStyle w:val="Compact"/>
              <w:jc w:val="left"/>
            </w:pPr>
            <w:r>
              <w:t xml:space="preserve">Date(s) Rendered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Macroeconomic Analysis of the Canada Vancouver metropolitan region, including GDP projections, employment trend modelling, and inflation impact assessment for the Pacific Northwest corridor.</w:t>
            </w:r>
          </w:p>
        </w:tc>
        <w:tc>
          <w:tcPr/>
          <w:p>
            <w:pPr>
              <w:pStyle w:val="Compact"/>
              <w:jc w:val="left"/>
            </w:pPr>
            <w:r>
              <w:t xml:space="preserve">Apr 1 – Apr 18, 2025</w:t>
            </w:r>
          </w:p>
        </w:tc>
        <w:tc>
          <w:tcPr/>
          <w:p>
            <w:pPr>
              <w:pStyle w:val="Compact"/>
              <w:jc w:val="left"/>
            </w:pPr>
            <w:r>
              <w:t xml:space="preserve">42 hours</w:t>
            </w:r>
          </w:p>
        </w:tc>
        <w:tc>
          <w:tcPr/>
          <w:p>
            <w:pPr>
              <w:pStyle w:val="Compact"/>
              <w:jc w:val="left"/>
            </w:pPr>
            <w:r>
              <w:t xml:space="preserve">$285.00</w:t>
            </w:r>
          </w:p>
        </w:tc>
        <w:tc>
          <w:tcPr/>
          <w:p>
            <w:pPr>
              <w:pStyle w:val="Compact"/>
              <w:jc w:val="left"/>
            </w:pPr>
            <w:r>
              <w:t xml:space="preserve">$11,970.00</w:t>
            </w:r>
          </w:p>
        </w:tc>
      </w:tr>
      <w:tr>
        <w:tc>
          <w:tcPr/>
          <w:p>
            <w:pPr>
              <w:pStyle w:val="Compact"/>
              <w:jc w:val="left"/>
            </w:pPr>
            <w:r>
              <w:t xml:space="preserve">2</w:t>
            </w:r>
          </w:p>
        </w:tc>
        <w:tc>
          <w:tcPr/>
          <w:p>
            <w:pPr>
              <w:pStyle w:val="Compact"/>
              <w:jc w:val="left"/>
            </w:pPr>
            <w:r>
              <w:t xml:space="preserve">Preparation of a comprehensive Economist report titled "Economic Resilience and Growth Trajectories in Canada Vancouver: A 2025–2030 Outlook," delivered to the client's board of directors.</w:t>
            </w:r>
          </w:p>
        </w:tc>
        <w:tc>
          <w:tcPr/>
          <w:p>
            <w:pPr>
              <w:pStyle w:val="Compact"/>
              <w:jc w:val="left"/>
            </w:pPr>
            <w:r>
              <w:t xml:space="preserve">Apr 21 – May 9, 2025</w:t>
            </w:r>
          </w:p>
        </w:tc>
        <w:tc>
          <w:tcPr/>
          <w:p>
            <w:pPr>
              <w:pStyle w:val="Compact"/>
              <w:jc w:val="left"/>
            </w:pPr>
            <w:r>
              <w:t xml:space="preserve">56 hours</w:t>
            </w:r>
          </w:p>
        </w:tc>
        <w:tc>
          <w:tcPr/>
          <w:p>
            <w:pPr>
              <w:pStyle w:val="Compact"/>
              <w:jc w:val="left"/>
            </w:pPr>
            <w:r>
              <w:t xml:space="preserve">$285.00</w:t>
            </w:r>
          </w:p>
        </w:tc>
        <w:tc>
          <w:tcPr/>
          <w:p>
            <w:pPr>
              <w:pStyle w:val="Compact"/>
              <w:jc w:val="left"/>
            </w:pPr>
            <w:r>
              <w:t xml:space="preserve">$15,960.00</w:t>
            </w:r>
          </w:p>
        </w:tc>
      </w:tr>
      <w:tr>
        <w:tc>
          <w:tcPr/>
          <w:p>
            <w:pPr>
              <w:pStyle w:val="Compact"/>
              <w:jc w:val="left"/>
            </w:pPr>
            <w:r>
              <w:t xml:space="preserve">3</w:t>
            </w:r>
          </w:p>
        </w:tc>
        <w:tc>
          <w:tcPr/>
          <w:p>
            <w:pPr>
              <w:pStyle w:val="Compact"/>
              <w:jc w:val="left"/>
            </w:pPr>
            <w:r>
              <w:t xml:space="preserve">Quantitative modelling of housing market dynamics, commercial real estate valuations, and municipal fiscal sustainability specific to the Canada Vancouver urban planning framework.</w:t>
            </w:r>
          </w:p>
        </w:tc>
        <w:tc>
          <w:tcPr/>
          <w:p>
            <w:pPr>
              <w:pStyle w:val="Compact"/>
              <w:jc w:val="left"/>
            </w:pPr>
            <w:r>
              <w:t xml:space="preserve">May 12 – May 30, 2025</w:t>
            </w:r>
          </w:p>
        </w:tc>
        <w:tc>
          <w:tcPr/>
          <w:p>
            <w:pPr>
              <w:pStyle w:val="Compact"/>
              <w:jc w:val="left"/>
            </w:pPr>
            <w:r>
              <w:t xml:space="preserve">38 hours</w:t>
            </w:r>
          </w:p>
        </w:tc>
        <w:tc>
          <w:tcPr/>
          <w:p>
            <w:pPr>
              <w:pStyle w:val="Compact"/>
              <w:jc w:val="left"/>
            </w:pPr>
            <w:r>
              <w:t xml:space="preserve">$285.00</w:t>
            </w:r>
          </w:p>
        </w:tc>
        <w:tc>
          <w:tcPr/>
          <w:p>
            <w:pPr>
              <w:pStyle w:val="Compact"/>
              <w:jc w:val="left"/>
            </w:pPr>
            <w:r>
              <w:t xml:space="preserve">$10,830.00</w:t>
            </w:r>
          </w:p>
        </w:tc>
      </w:tr>
      <w:tr>
        <w:tc>
          <w:tcPr/>
          <w:p>
            <w:pPr>
              <w:pStyle w:val="Compact"/>
              <w:jc w:val="left"/>
            </w:pPr>
            <w:r>
              <w:t xml:space="preserve">4</w:t>
            </w:r>
          </w:p>
        </w:tc>
        <w:tc>
          <w:tcPr/>
          <w:p>
            <w:pPr>
              <w:pStyle w:val="Compact"/>
              <w:jc w:val="left"/>
            </w:pPr>
            <w:r>
              <w:t xml:space="preserve">On-site consultation and presentation of Economist findings to the Northwest Pacific Development Corp. executive team at their Burrard Street headquarters in Canada Vancouver.</w:t>
            </w:r>
          </w:p>
        </w:tc>
        <w:tc>
          <w:tcPr/>
          <w:p>
            <w:pPr>
              <w:pStyle w:val="Compact"/>
              <w:jc w:val="left"/>
            </w:pPr>
            <w:r>
              <w:t xml:space="preserve">Jun 2, 2025</w:t>
            </w:r>
          </w:p>
        </w:tc>
        <w:tc>
          <w:tcPr/>
          <w:p>
            <w:pPr>
              <w:pStyle w:val="Compact"/>
              <w:jc w:val="left"/>
            </w:pPr>
            <w:r>
              <w:t xml:space="preserve">6 hours</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5</w:t>
            </w:r>
          </w:p>
        </w:tc>
        <w:tc>
          <w:tcPr/>
          <w:p>
            <w:pPr>
              <w:pStyle w:val="Compact"/>
              <w:jc w:val="left"/>
            </w:pPr>
            <w:r>
              <w:t xml:space="preserve">Trade policy impact assessment examining the effects of updated Canada–US–Mexico trade provisions on Vancouver's port logistics, export-import volumes, and regional supply chain economics.</w:t>
            </w:r>
          </w:p>
        </w:tc>
        <w:tc>
          <w:tcPr/>
          <w:p>
            <w:pPr>
              <w:pStyle w:val="Compact"/>
              <w:jc w:val="left"/>
            </w:pPr>
            <w:r>
              <w:t xml:space="preserve">Jun 5 – Jun 14, 2025</w:t>
            </w:r>
          </w:p>
        </w:tc>
        <w:tc>
          <w:tcPr/>
          <w:p>
            <w:pPr>
              <w:pStyle w:val="Compact"/>
              <w:jc w:val="left"/>
            </w:pPr>
            <w:r>
              <w:t xml:space="preserve">30 hours</w:t>
            </w:r>
          </w:p>
        </w:tc>
        <w:tc>
          <w:tcPr/>
          <w:p>
            <w:pPr>
              <w:pStyle w:val="Compact"/>
              <w:jc w:val="left"/>
            </w:pPr>
            <w:r>
              <w:t xml:space="preserve">$285.00</w:t>
            </w:r>
          </w:p>
        </w:tc>
        <w:tc>
          <w:tcPr/>
          <w:p>
            <w:pPr>
              <w:pStyle w:val="Compact"/>
              <w:jc w:val="left"/>
            </w:pPr>
            <w:r>
              <w:t xml:space="preserve">$8,550.00</w:t>
            </w:r>
          </w:p>
        </w:tc>
      </w:tr>
      <w:tr>
        <w:tc>
          <w:tcPr/>
          <w:p>
            <w:pPr>
              <w:pStyle w:val="Compact"/>
              <w:jc w:val="left"/>
            </w:pPr>
            <w:r>
              <w:t xml:space="preserve">6</w:t>
            </w:r>
          </w:p>
        </w:tc>
        <w:tc>
          <w:tcPr/>
          <w:p>
            <w:pPr>
              <w:pStyle w:val="Compact"/>
              <w:jc w:val="left"/>
            </w:pPr>
            <w:r>
              <w:t xml:space="preserve">Ad-hoc economic advisory correspondence, data verification, and supplementary analysis requested by the client's finance department throughout the engagement period.</w:t>
            </w:r>
          </w:p>
        </w:tc>
        <w:tc>
          <w:tcPr/>
          <w:p>
            <w:pPr>
              <w:pStyle w:val="Compact"/>
              <w:jc w:val="left"/>
            </w:pPr>
            <w:r>
              <w:t xml:space="preserve">Apr – Jun 2025</w:t>
            </w:r>
          </w:p>
        </w:tc>
        <w:tc>
          <w:tcPr/>
          <w:p>
            <w:pPr>
              <w:pStyle w:val="Compact"/>
              <w:jc w:val="left"/>
            </w:pPr>
            <w:r>
              <w:t xml:space="preserve">12 hours</w:t>
            </w:r>
          </w:p>
        </w:tc>
        <w:tc>
          <w:tcPr/>
          <w:p>
            <w:pPr>
              <w:pStyle w:val="Compact"/>
              <w:jc w:val="left"/>
            </w:pPr>
            <w:r>
              <w:t xml:space="preserve">$250.00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$52,230.00</w:t>
            </w:r>
          </w:p>
        </w:tc>
      </w:tr>
      <w:tr>
        <w:tc>
          <w:tcPr/>
          <w:p>
            <w:pPr>
              <w:pStyle w:val="Compact"/>
              <w:jc w:val="left"/>
            </w:pPr>
            <w:r>
              <w:t xml:space="preserve">GST (5% – Federal, Canada)</w:t>
            </w:r>
          </w:p>
        </w:tc>
        <w:tc>
          <w:tcPr/>
          <w:p>
            <w:pPr>
              <w:pStyle w:val="Compact"/>
              <w:jc w:val="left"/>
            </w:pPr>
            <w:r>
              <w:t xml:space="preserve">$2,611.50</w:t>
            </w:r>
          </w:p>
        </w:tc>
      </w:tr>
      <w:tr>
        <w:tc>
          <w:tcPr/>
          <w:p>
            <w:pPr>
              <w:pStyle w:val="Compact"/>
              <w:jc w:val="left"/>
            </w:pPr>
            <w:r>
              <w:t xml:space="preserve">PST (7% – British Columbia, Canada Vancouver)</w:t>
            </w:r>
          </w:p>
        </w:tc>
        <w:tc>
          <w:tcPr/>
          <w:p>
            <w:pPr>
              <w:pStyle w:val="Compact"/>
              <w:jc w:val="left"/>
            </w:pPr>
            <w:r>
              <w:t xml:space="preserve">$3,656.10</w:t>
            </w:r>
          </w:p>
        </w:tc>
      </w:tr>
      <w:tr>
        <w:tc>
          <w:tcPr/>
          <w:p>
            <w:pPr>
              <w:pStyle w:val="Compact"/>
              <w:jc w:val="left"/>
            </w:pPr>
            <w:r>
              <w:t xml:space="preserve">Total Amount Due (CAD)</w:t>
            </w:r>
          </w:p>
        </w:tc>
        <w:tc>
          <w:tcPr/>
          <w:p>
            <w:pPr>
              <w:pStyle w:val="Compact"/>
              <w:jc w:val="left"/>
            </w:pPr>
            <w:r>
              <w:t xml:space="preserve">$58,497.60</w:t>
            </w:r>
          </w:p>
        </w:tc>
      </w:tr>
    </w:tbl>
    <w:bookmarkStart w:id="24" w:name="notes-terms"/>
    <w:p>
      <w:pPr>
        <w:pStyle w:val="Heading3"/>
      </w:pPr>
      <w:r>
        <w:t xml:space="preserve">Notes &amp; Terms</w:t>
      </w:r>
    </w:p>
    <w:p>
      <w:pPr>
        <w:pStyle w:val="FirstParagraph"/>
      </w:pPr>
      <w:r>
        <w:t xml:space="preserve">This Invoice is issued in accordance with the professional services agreement dated March 1, 2025, between Chen Economic Advisory Group and Northwest Pacific Development Corp. All Economist services were rendered in the city of Canada Vancouver, British Columbia, and are subject to the applicable federal and provincial tax regulations of Canada.</w:t>
      </w:r>
    </w:p>
    <w:p>
      <w:pPr>
        <w:pStyle w:val="BodyText"/>
      </w:pPr>
      <w:r>
        <w:t xml:space="preserve">The total amount due of $58,497.60 CAD is payable within thirty (30) calendar days of the invoice issue date. Late payments will incur a penalty interest rate of 1.5% per month, in compliance with the Canada Vancouver commercial billing standards and the federal Interest Act.</w:t>
      </w:r>
    </w:p>
    <w:p>
      <w:pPr>
        <w:pStyle w:val="BodyText"/>
      </w:pPr>
      <w:r>
        <w:t xml:space="preserve">All economic data, models, and proprietary analyses produced by the Economist during this engagement remain the intellectual property of Chen Economic Advisory Group unless otherwise specified in the master services agreement. The client is granted a non-exclusive, non-transferable licence to use the final Economist report for internal corporate planning purposes within Canada Vancouver and its affiliated entities.</w:t>
      </w:r>
    </w:p>
    <w:p>
      <w:pPr>
        <w:pStyle w:val="BodyText"/>
      </w:pPr>
      <w:r>
        <w:t xml:space="preserve">Please reference Invoice number INV-2025-00472 on all correspondence and remittances. For questions regarding this Invoice or the scope of Economist services rendered, please contact the undersigned directly at the Vancouver office address listed above.</w:t>
      </w:r>
    </w:p>
    <w:bookmarkEnd w:id="24"/>
    <w:bookmarkStart w:id="25" w:name="payment-instructions"/>
    <w:p>
      <w:pPr>
        <w:pStyle w:val="Heading3"/>
      </w:pPr>
      <w:r>
        <w:t xml:space="preserve">Payment Instructions</w:t>
      </w:r>
    </w:p>
    <w:p>
      <w:pPr>
        <w:pStyle w:val="FirstParagraph"/>
      </w:pPr>
      <w:r>
        <w:rPr>
          <w:bCs/>
          <w:b/>
        </w:rPr>
        <w:t xml:space="preserve">Method:</w:t>
      </w:r>
      <w:r>
        <w:t xml:space="preserve"> </w:t>
      </w:r>
      <w:r>
        <w:t xml:space="preserve">Electronic Funds Transfer (EFT) / Wire Transfer</w:t>
      </w:r>
    </w:p>
    <w:p>
      <w:pPr>
        <w:pStyle w:val="BodyText"/>
      </w:pPr>
      <w:r>
        <w:rPr>
          <w:bCs/>
          <w:b/>
        </w:rPr>
        <w:t xml:space="preserve">Bank:</w:t>
      </w:r>
      <w:r>
        <w:t xml:space="preserve"> </w:t>
      </w:r>
      <w:r>
        <w:t xml:space="preserve">Royal Bank of Canada – Vancouver Branch</w:t>
      </w:r>
    </w:p>
    <w:p>
      <w:pPr>
        <w:pStyle w:val="BodyText"/>
      </w:pPr>
      <w:r>
        <w:rPr>
          <w:bCs/>
          <w:b/>
        </w:rPr>
        <w:t xml:space="preserve">Account Name:</w:t>
      </w:r>
      <w:r>
        <w:t xml:space="preserve"> </w:t>
      </w:r>
      <w:r>
        <w:t xml:space="preserve">Chen Economic Advisory Group Inc.</w:t>
      </w:r>
    </w:p>
    <w:p>
      <w:pPr>
        <w:pStyle w:val="BodyText"/>
      </w:pPr>
      <w:r>
        <w:rPr>
          <w:bCs/>
          <w:b/>
        </w:rPr>
        <w:t xml:space="preserve">Transit No.:</w:t>
      </w:r>
      <w:r>
        <w:t xml:space="preserve"> </w:t>
      </w:r>
      <w:r>
        <w:t xml:space="preserve">00123</w:t>
      </w:r>
    </w:p>
    <w:p>
      <w:pPr>
        <w:pStyle w:val="BodyText"/>
      </w:pPr>
      <w:r>
        <w:rPr>
          <w:bCs/>
          <w:b/>
        </w:rPr>
        <w:t xml:space="preserve">Institution No.:</w:t>
      </w:r>
      <w:r>
        <w:t xml:space="preserve"> </w:t>
      </w:r>
      <w:r>
        <w:t xml:space="preserve">004</w:t>
      </w:r>
    </w:p>
    <w:p>
      <w:pPr>
        <w:pStyle w:val="BodyText"/>
      </w:pPr>
      <w:r>
        <w:rPr>
          <w:bCs/>
          <w:b/>
        </w:rPr>
        <w:t xml:space="preserve">Account No.:</w:t>
      </w:r>
      <w:r>
        <w:t xml:space="preserve"> </w:t>
      </w:r>
      <w:r>
        <w:t xml:space="preserve">456789012</w:t>
      </w:r>
    </w:p>
    <w:p>
      <w:pPr>
        <w:pStyle w:val="BodyText"/>
      </w:pPr>
      <w:r>
        <w:rPr>
          <w:bCs/>
          <w:b/>
        </w:rPr>
        <w:t xml:space="preserve">SWIFT / BIC:</w:t>
      </w:r>
      <w:r>
        <w:t xml:space="preserve"> </w:t>
      </w:r>
      <w:r>
        <w:t xml:space="preserve">ROBCCA2T</w:t>
      </w:r>
    </w:p>
    <w:p>
      <w:pPr>
        <w:pStyle w:val="BodyText"/>
      </w:pPr>
      <w:r>
        <w:rPr>
          <w:bCs/>
          <w:b/>
        </w:rPr>
        <w:t xml:space="preserve">Reference:</w:t>
      </w:r>
      <w:r>
        <w:t xml:space="preserve"> </w:t>
      </w:r>
      <w:r>
        <w:t xml:space="preserve">INV-2025-00472 – Canada Vancouver Economist Services</w:t>
      </w:r>
    </w:p>
    <w:bookmarkEnd w:id="25"/>
    <w:p>
      <w:pPr>
        <w:pStyle w:val="BodyText"/>
      </w:pPr>
      <w:r>
        <w:rPr>
          <w:bCs/>
          <w:b/>
        </w:rPr>
        <w:t xml:space="preserve">Chen Economic Advisory Group</w:t>
      </w:r>
      <w:r>
        <w:t xml:space="preserve"> </w:t>
      </w:r>
      <w:r>
        <w:t xml:space="preserve">– Professional Economist Services in Canada Vancouver</w:t>
      </w:r>
    </w:p>
    <w:p>
      <w:pPr>
        <w:pStyle w:val="BodyText"/>
      </w:pPr>
      <w:r>
        <w:t xml:space="preserve">This Invoice was generated electronically and is valid without a physical signature. It constitutes a legally binding request for payment under the laws of the Province of British Columbia and the federal jurisdiction of Canada.</w:t>
      </w:r>
    </w:p>
    <w:p>
      <w:pPr>
        <w:pStyle w:val="BodyText"/>
      </w:pPr>
      <w:r>
        <w:t xml:space="preserve">Thank you for engaging our Economist services. We look forward to continuing our professional relationship in Canada Vancouver and beyond.</w:t>
      </w:r>
    </w:p>
    <w:p>
      <w:pPr>
        <w:pStyle w:val="BodyText"/>
      </w:pPr>
      <w:r>
        <w:t xml:space="preserve">© 2025 Chen Economic Advisory Group. All rights reserved. | Invoice INV-2025-00472 | Canada Vancouver, BC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Services - Canada Vancouver</dc:title>
  <dc:creator/>
  <dc:language>en</dc:language>
  <cp:keywords/>
  <dcterms:created xsi:type="dcterms:W3CDTF">2026-10-10T02:35:33Z</dcterms:created>
  <dcterms:modified xsi:type="dcterms:W3CDTF">2026-10-10T02:35:33Z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